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17EE1" w14:textId="238C1F19" w:rsidR="000F561E" w:rsidRDefault="000F561E" w:rsidP="000F561E">
      <w:pPr>
        <w:tabs>
          <w:tab w:val="center" w:pos="4536"/>
          <w:tab w:val="right" w:pos="8280"/>
          <w:tab w:val="right" w:pos="9639"/>
        </w:tabs>
        <w:ind w:right="2"/>
        <w:rPr>
          <w:rFonts w:ascii="Arial" w:hAnsi="Arial" w:cs="Arial"/>
          <w:b/>
          <w:bCs/>
          <w:sz w:val="28"/>
          <w:szCs w:val="24"/>
        </w:rPr>
      </w:pPr>
      <w:r>
        <w:rPr>
          <w:rFonts w:ascii="Arial" w:hAnsi="Arial" w:cs="Arial"/>
          <w:b/>
          <w:bCs/>
          <w:sz w:val="28"/>
        </w:rPr>
        <w:t>3GPP TSG RAN WG1 #105-e</w:t>
      </w:r>
      <w:r>
        <w:rPr>
          <w:rFonts w:ascii="Arial" w:hAnsi="Arial" w:cs="Arial"/>
          <w:b/>
          <w:bCs/>
          <w:sz w:val="28"/>
        </w:rPr>
        <w:tab/>
      </w:r>
      <w:r>
        <w:rPr>
          <w:rFonts w:ascii="Arial" w:hAnsi="Arial" w:cs="Arial"/>
          <w:b/>
          <w:bCs/>
          <w:sz w:val="28"/>
        </w:rPr>
        <w:tab/>
      </w:r>
      <w:r w:rsidRPr="001F26D6">
        <w:rPr>
          <w:rFonts w:ascii="Arial" w:hAnsi="Arial" w:cs="Arial"/>
          <w:b/>
          <w:bCs/>
          <w:sz w:val="28"/>
        </w:rPr>
        <w:t>R1-21</w:t>
      </w:r>
      <w:r w:rsidR="001F26D6" w:rsidRPr="001F26D6">
        <w:rPr>
          <w:rFonts w:ascii="Arial" w:hAnsi="Arial" w:cs="Arial"/>
          <w:b/>
          <w:bCs/>
          <w:sz w:val="28"/>
        </w:rPr>
        <w:t>05</w:t>
      </w:r>
      <w:r w:rsidR="001F26D6">
        <w:rPr>
          <w:rFonts w:ascii="Arial" w:hAnsi="Arial" w:cs="Arial"/>
          <w:b/>
          <w:bCs/>
          <w:sz w:val="28"/>
        </w:rPr>
        <w:t>216</w:t>
      </w:r>
    </w:p>
    <w:p w14:paraId="704D381B" w14:textId="77777777" w:rsidR="000F561E" w:rsidRDefault="000F561E" w:rsidP="000F56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C34D3A6" w14:textId="77777777" w:rsidR="00B24042" w:rsidRPr="000F561E" w:rsidRDefault="00B24042" w:rsidP="00623F8B">
      <w:pPr>
        <w:tabs>
          <w:tab w:val="left" w:pos="1985"/>
        </w:tabs>
        <w:overflowPunct w:val="0"/>
        <w:snapToGrid/>
        <w:ind w:left="1985" w:hanging="1985"/>
        <w:textAlignment w:val="baseline"/>
        <w:rPr>
          <w:rFonts w:ascii="Arial" w:hAnsi="Arial" w:cs="Arial"/>
          <w:b/>
          <w:bCs/>
          <w:szCs w:val="20"/>
          <w:lang w:eastAsia="zh-CN"/>
        </w:rPr>
      </w:pPr>
    </w:p>
    <w:p w14:paraId="2311976D" w14:textId="729D6B93"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r>
      <w:r w:rsidR="000D2D2B">
        <w:rPr>
          <w:rFonts w:ascii="Arial" w:hAnsi="Arial" w:cs="Arial"/>
          <w:b/>
          <w:bCs/>
          <w:szCs w:val="20"/>
          <w:lang w:val="en-GB" w:eastAsia="zh-CN"/>
        </w:rPr>
        <w:t>8.4.4</w:t>
      </w:r>
    </w:p>
    <w:p w14:paraId="74EAF468"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Lenovo</w:t>
      </w:r>
      <w:r>
        <w:rPr>
          <w:rFonts w:ascii="Arial" w:hAnsi="Arial" w:cs="Arial"/>
          <w:b/>
          <w:bCs/>
          <w:szCs w:val="20"/>
          <w:lang w:eastAsia="zh-CN"/>
        </w:rPr>
        <w:t>,</w:t>
      </w:r>
      <w:r>
        <w:rPr>
          <w:rFonts w:ascii="Arial" w:hAnsi="Arial" w:cs="Arial"/>
          <w:b/>
          <w:bCs/>
          <w:szCs w:val="20"/>
          <w:lang w:val="en-GB" w:eastAsia="zh-CN"/>
        </w:rPr>
        <w:t xml:space="preserve"> Motorola Mobility</w:t>
      </w:r>
    </w:p>
    <w:p w14:paraId="74AF2261" w14:textId="0CCE90CF" w:rsidR="00623F8B" w:rsidRDefault="00623F8B" w:rsidP="00623F8B">
      <w:pPr>
        <w:tabs>
          <w:tab w:val="left" w:pos="1985"/>
        </w:tabs>
        <w:overflowPunct w:val="0"/>
        <w:snapToGrid/>
        <w:ind w:left="1985" w:hanging="1985"/>
        <w:textAlignment w:val="baseline"/>
        <w:rPr>
          <w:rFonts w:ascii="Arial" w:hAnsi="Arial" w:cs="Arial"/>
          <w:b/>
          <w:bCs/>
          <w:szCs w:val="20"/>
          <w:lang w:eastAsia="zh-CN"/>
        </w:rPr>
      </w:pPr>
      <w:r>
        <w:rPr>
          <w:rFonts w:ascii="Arial" w:hAnsi="Arial" w:cs="Arial"/>
          <w:b/>
          <w:bCs/>
          <w:szCs w:val="20"/>
          <w:lang w:val="en-GB" w:eastAsia="zh-CN"/>
        </w:rPr>
        <w:t>Title:</w:t>
      </w:r>
      <w:r>
        <w:rPr>
          <w:rFonts w:ascii="Arial" w:hAnsi="Arial" w:cs="Arial"/>
          <w:b/>
          <w:bCs/>
          <w:szCs w:val="20"/>
          <w:lang w:val="en-GB" w:eastAsia="zh-CN"/>
        </w:rPr>
        <w:tab/>
        <w:t xml:space="preserve">Discussion on </w:t>
      </w:r>
      <w:r w:rsidR="008A29FF">
        <w:rPr>
          <w:rFonts w:ascii="Arial" w:hAnsi="Arial" w:cs="Arial"/>
          <w:b/>
          <w:bCs/>
          <w:szCs w:val="20"/>
          <w:lang w:val="en-GB" w:eastAsia="zh-CN"/>
        </w:rPr>
        <w:t xml:space="preserve">other aspects for </w:t>
      </w:r>
      <w:r>
        <w:rPr>
          <w:rFonts w:ascii="Arial" w:hAnsi="Arial" w:cs="Arial"/>
          <w:b/>
          <w:bCs/>
          <w:szCs w:val="20"/>
          <w:lang w:val="en-GB" w:eastAsia="zh-CN"/>
        </w:rPr>
        <w:t>NTN</w:t>
      </w:r>
    </w:p>
    <w:p w14:paraId="7DC6D2F4" w14:textId="77777777" w:rsidR="00623F8B" w:rsidRDefault="00623F8B" w:rsidP="00623F8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w:t>
      </w:r>
    </w:p>
    <w:p w14:paraId="4F97D440" w14:textId="77777777" w:rsidR="00623F8B" w:rsidRDefault="00623F8B" w:rsidP="00623F8B">
      <w:pPr>
        <w:pBdr>
          <w:bottom w:val="single" w:sz="4" w:space="1" w:color="auto"/>
        </w:pBdr>
        <w:spacing w:after="0"/>
        <w:jc w:val="left"/>
        <w:rPr>
          <w:rFonts w:ascii="Arial" w:hAnsi="Arial" w:cs="Arial"/>
          <w:b/>
          <w:kern w:val="2"/>
          <w:lang w:eastAsia="zh-CN"/>
        </w:rPr>
      </w:pPr>
    </w:p>
    <w:p w14:paraId="0EB66D99" w14:textId="77777777" w:rsidR="00623F8B" w:rsidRDefault="00623F8B" w:rsidP="00623F8B">
      <w:pPr>
        <w:pStyle w:val="1"/>
        <w:numPr>
          <w:ilvl w:val="0"/>
          <w:numId w:val="21"/>
        </w:numPr>
        <w:rPr>
          <w:rFonts w:ascii="Arial" w:hAnsi="Arial" w:cs="Arial"/>
          <w:b w:val="0"/>
          <w:lang w:eastAsia="zh-CN"/>
        </w:rPr>
      </w:pPr>
      <w:bookmarkStart w:id="0" w:name="_Ref129681862"/>
      <w:bookmarkStart w:id="1" w:name="_Ref124589705"/>
      <w:r>
        <w:rPr>
          <w:rFonts w:ascii="Arial" w:hAnsi="Arial" w:cs="Arial"/>
          <w:b w:val="0"/>
          <w:bCs w:val="0"/>
          <w:lang w:eastAsia="zh-CN"/>
        </w:rPr>
        <w:t>Introduction</w:t>
      </w:r>
      <w:bookmarkEnd w:id="0"/>
      <w:bookmarkEnd w:id="1"/>
    </w:p>
    <w:p w14:paraId="079751F7" w14:textId="7FA94022" w:rsidR="00623F8B" w:rsidRDefault="00623F8B" w:rsidP="00623F8B">
      <w:pPr>
        <w:rPr>
          <w:sz w:val="20"/>
          <w:szCs w:val="20"/>
          <w:lang w:val="en-GB" w:eastAsia="zh-CN"/>
        </w:rPr>
      </w:pPr>
    </w:p>
    <w:p w14:paraId="28D57284" w14:textId="4261E12A" w:rsidR="00394DB7" w:rsidRDefault="00F94866" w:rsidP="00623F8B">
      <w:pPr>
        <w:rPr>
          <w:lang w:val="en-GB" w:eastAsia="zh-CN"/>
        </w:rPr>
      </w:pPr>
      <w:r>
        <w:rPr>
          <w:rFonts w:hint="eastAsia"/>
          <w:lang w:val="en-GB" w:eastAsia="zh-CN"/>
        </w:rPr>
        <w:t>In</w:t>
      </w:r>
      <w:r>
        <w:rPr>
          <w:lang w:val="en-GB" w:eastAsia="zh-CN"/>
        </w:rPr>
        <w:t xml:space="preserve"> </w:t>
      </w:r>
      <w:r>
        <w:rPr>
          <w:rFonts w:hint="eastAsia"/>
          <w:lang w:val="en-GB" w:eastAsia="zh-CN"/>
        </w:rPr>
        <w:t>RAN</w:t>
      </w:r>
      <w:r>
        <w:rPr>
          <w:lang w:val="en-GB" w:eastAsia="zh-CN"/>
        </w:rPr>
        <w:t>1#104e, the agreements and conclusions related to beam management and polarization are as following:</w:t>
      </w:r>
    </w:p>
    <w:p w14:paraId="4007D5CF" w14:textId="07A23FF8" w:rsidR="00F94866" w:rsidRDefault="00F94866" w:rsidP="00623F8B">
      <w:pPr>
        <w:rPr>
          <w:lang w:val="en-GB" w:eastAsia="zh-CN"/>
        </w:rPr>
      </w:pPr>
    </w:p>
    <w:p w14:paraId="28AFCCD6" w14:textId="77777777" w:rsidR="00F94866" w:rsidRDefault="00F94866" w:rsidP="00F94866">
      <w:pPr>
        <w:rPr>
          <w:rFonts w:eastAsia="Malgun Gothic"/>
          <w:bCs/>
          <w:color w:val="000000"/>
          <w:szCs w:val="20"/>
          <w:lang w:eastAsia="ko-KR"/>
        </w:rPr>
      </w:pPr>
      <w:r w:rsidRPr="00C45972">
        <w:rPr>
          <w:rFonts w:eastAsia="Malgun Gothic"/>
          <w:bCs/>
          <w:color w:val="000000"/>
          <w:szCs w:val="20"/>
          <w:highlight w:val="green"/>
          <w:lang w:eastAsia="ko-KR"/>
        </w:rPr>
        <w:t>Agreement:</w:t>
      </w:r>
    </w:p>
    <w:p w14:paraId="7B51FB97" w14:textId="77777777" w:rsidR="00F94866" w:rsidRDefault="00F94866" w:rsidP="00F94866">
      <w:pPr>
        <w:rPr>
          <w:color w:val="000000"/>
          <w:szCs w:val="20"/>
        </w:rPr>
      </w:pPr>
      <w:r>
        <w:rPr>
          <w:rFonts w:eastAsia="Malgun Gothic"/>
          <w:bCs/>
          <w:color w:val="000000"/>
          <w:szCs w:val="20"/>
          <w:lang w:eastAsia="ko-KR"/>
        </w:rPr>
        <w:t xml:space="preserve">Support </w:t>
      </w:r>
      <w:r w:rsidRPr="00C45972">
        <w:rPr>
          <w:rFonts w:eastAsia="Malgun Gothic"/>
          <w:color w:val="000000"/>
          <w:szCs w:val="20"/>
          <w:lang w:eastAsia="ko-KR"/>
        </w:rPr>
        <w:t>at least</w:t>
      </w:r>
      <w:r>
        <w:rPr>
          <w:rFonts w:eastAsia="Malgun Gothic"/>
          <w:bCs/>
          <w:color w:val="000000"/>
          <w:szCs w:val="20"/>
          <w:lang w:eastAsia="ko-KR"/>
        </w:rPr>
        <w:t xml:space="preserve"> explicit indication of polarization information for DL by the network</w:t>
      </w:r>
    </w:p>
    <w:p w14:paraId="132DC57F" w14:textId="77777777" w:rsidR="00F94866" w:rsidRPr="00EE34F5" w:rsidRDefault="00F94866" w:rsidP="00F94866">
      <w:pPr>
        <w:numPr>
          <w:ilvl w:val="0"/>
          <w:numId w:val="33"/>
        </w:numPr>
        <w:autoSpaceDE/>
        <w:autoSpaceDN/>
        <w:adjustRightInd/>
        <w:snapToGrid/>
        <w:spacing w:after="0"/>
        <w:jc w:val="left"/>
        <w:rPr>
          <w:szCs w:val="20"/>
        </w:rPr>
      </w:pPr>
      <w:r>
        <w:rPr>
          <w:rFonts w:eastAsia="Malgun Gothic"/>
          <w:bCs/>
          <w:color w:val="000000"/>
          <w:szCs w:val="20"/>
          <w:lang w:eastAsia="ko-KR"/>
        </w:rPr>
        <w:t>FFS: whether the indication is done by SIB, other RRC signaling, DCI</w:t>
      </w:r>
      <w:r w:rsidRPr="00EE34F5">
        <w:rPr>
          <w:rFonts w:eastAsia="Malgun Gothic"/>
          <w:bCs/>
          <w:szCs w:val="20"/>
          <w:lang w:eastAsia="ko-KR"/>
        </w:rPr>
        <w:t>.</w:t>
      </w:r>
    </w:p>
    <w:p w14:paraId="5DFE5381" w14:textId="77777777" w:rsidR="00F94866" w:rsidRPr="00C45972" w:rsidRDefault="00F94866" w:rsidP="00F94866">
      <w:pPr>
        <w:numPr>
          <w:ilvl w:val="0"/>
          <w:numId w:val="33"/>
        </w:numPr>
        <w:autoSpaceDE/>
        <w:autoSpaceDN/>
        <w:adjustRightInd/>
        <w:snapToGrid/>
        <w:spacing w:after="0"/>
        <w:jc w:val="left"/>
        <w:rPr>
          <w:color w:val="000000"/>
          <w:szCs w:val="20"/>
        </w:rPr>
      </w:pPr>
      <w:r>
        <w:rPr>
          <w:rFonts w:eastAsia="Malgun Gothic"/>
          <w:bCs/>
          <w:color w:val="000000"/>
          <w:szCs w:val="20"/>
          <w:lang w:eastAsia="ko-KR"/>
        </w:rPr>
        <w:t>FFS: Whether separate signaling is needed for the UL</w:t>
      </w:r>
      <w:r>
        <w:rPr>
          <w:color w:val="000000"/>
          <w:szCs w:val="20"/>
        </w:rPr>
        <w:t xml:space="preserve"> and if so, </w:t>
      </w:r>
      <w:proofErr w:type="gramStart"/>
      <w:r>
        <w:rPr>
          <w:rFonts w:eastAsia="Malgun Gothic"/>
          <w:bCs/>
          <w:color w:val="000000"/>
          <w:szCs w:val="20"/>
          <w:lang w:eastAsia="ko-KR"/>
        </w:rPr>
        <w:t>w</w:t>
      </w:r>
      <w:r w:rsidRPr="00C45972">
        <w:rPr>
          <w:rFonts w:eastAsia="Malgun Gothic"/>
          <w:bCs/>
          <w:color w:val="000000"/>
          <w:szCs w:val="20"/>
          <w:lang w:eastAsia="ko-KR"/>
        </w:rPr>
        <w:t>hether or not</w:t>
      </w:r>
      <w:proofErr w:type="gramEnd"/>
      <w:r w:rsidRPr="00C45972">
        <w:rPr>
          <w:rFonts w:eastAsia="Malgun Gothic"/>
          <w:bCs/>
          <w:color w:val="000000"/>
          <w:szCs w:val="20"/>
          <w:lang w:eastAsia="ko-KR"/>
        </w:rPr>
        <w:t xml:space="preserve"> a same polarization is indicated for DL and UL</w:t>
      </w:r>
    </w:p>
    <w:p w14:paraId="00D668D0" w14:textId="77777777" w:rsidR="00F94866" w:rsidRDefault="00F94866" w:rsidP="00F94866">
      <w:pPr>
        <w:rPr>
          <w:lang w:eastAsia="x-none"/>
        </w:rPr>
      </w:pPr>
    </w:p>
    <w:p w14:paraId="3C7FAB16" w14:textId="77777777" w:rsidR="00F94866" w:rsidRPr="0058565B" w:rsidRDefault="00F94866" w:rsidP="00F94866">
      <w:pPr>
        <w:shd w:val="clear" w:color="auto" w:fill="FFFFFF"/>
        <w:rPr>
          <w:rFonts w:eastAsia="宋体"/>
          <w:color w:val="000000"/>
          <w:szCs w:val="20"/>
          <w:u w:val="single"/>
          <w:lang w:eastAsia="zh-CN"/>
        </w:rPr>
      </w:pPr>
      <w:r w:rsidRPr="0058565B">
        <w:rPr>
          <w:rFonts w:eastAsia="宋体"/>
          <w:color w:val="000000"/>
          <w:szCs w:val="20"/>
          <w:u w:val="single"/>
          <w:lang w:eastAsia="zh-CN"/>
        </w:rPr>
        <w:t>Conclusion:</w:t>
      </w:r>
    </w:p>
    <w:p w14:paraId="08D33553" w14:textId="77777777" w:rsidR="00F94866" w:rsidRPr="0058565B" w:rsidRDefault="00F94866" w:rsidP="00F94866">
      <w:pPr>
        <w:shd w:val="clear" w:color="auto" w:fill="FFFFFF"/>
        <w:rPr>
          <w:rFonts w:eastAsia="宋体"/>
          <w:color w:val="000000"/>
          <w:szCs w:val="20"/>
          <w:lang w:eastAsia="zh-CN"/>
        </w:rPr>
      </w:pPr>
      <w:r w:rsidRPr="0058565B">
        <w:rPr>
          <w:rFonts w:eastAsia="宋体"/>
          <w:color w:val="000000"/>
          <w:szCs w:val="20"/>
          <w:lang w:eastAsia="zh-CN"/>
        </w:rPr>
        <w:t>Discuss </w:t>
      </w:r>
      <w:proofErr w:type="gramStart"/>
      <w:r w:rsidRPr="0058565B">
        <w:rPr>
          <w:rFonts w:eastAsia="宋体"/>
          <w:color w:val="000000"/>
          <w:szCs w:val="20"/>
          <w:lang w:eastAsia="zh-CN"/>
        </w:rPr>
        <w:t>whether or not</w:t>
      </w:r>
      <w:proofErr w:type="gramEnd"/>
      <w:r w:rsidRPr="0058565B">
        <w:rPr>
          <w:rFonts w:eastAsia="宋体"/>
          <w:color w:val="FF0000"/>
          <w:szCs w:val="20"/>
          <w:lang w:eastAsia="zh-CN"/>
        </w:rPr>
        <w:t xml:space="preserve"> </w:t>
      </w:r>
      <w:r w:rsidRPr="0058565B">
        <w:rPr>
          <w:rFonts w:eastAsia="宋体"/>
          <w:szCs w:val="20"/>
          <w:lang w:eastAsia="zh-CN"/>
        </w:rPr>
        <w:t>at least</w:t>
      </w:r>
      <w:r w:rsidRPr="0058565B">
        <w:rPr>
          <w:rFonts w:eastAsia="宋体"/>
          <w:color w:val="FF0000"/>
          <w:szCs w:val="20"/>
          <w:lang w:eastAsia="zh-CN"/>
        </w:rPr>
        <w:t> </w:t>
      </w:r>
      <w:r w:rsidRPr="0058565B">
        <w:rPr>
          <w:rFonts w:eastAsia="宋体"/>
          <w:color w:val="000000"/>
          <w:szCs w:val="20"/>
          <w:lang w:eastAsia="zh-CN"/>
        </w:rPr>
        <w:t>following issues are valid and decide whether or not enhancements are needed in addition to current NR specification for supporting NTN beam management:</w:t>
      </w:r>
    </w:p>
    <w:p w14:paraId="29B17749" w14:textId="77777777" w:rsidR="00F94866" w:rsidRPr="00F94866" w:rsidRDefault="00F94866" w:rsidP="00F94866">
      <w:pPr>
        <w:pStyle w:val="af2"/>
        <w:numPr>
          <w:ilvl w:val="0"/>
          <w:numId w:val="34"/>
        </w:numPr>
        <w:shd w:val="clear" w:color="auto" w:fill="FFFFFF"/>
        <w:snapToGrid/>
        <w:rPr>
          <w:rFonts w:ascii="Times New Roman" w:eastAsia="宋体" w:hAnsi="Times New Roman"/>
          <w:color w:val="000000"/>
          <w:szCs w:val="20"/>
          <w:lang w:eastAsia="zh-CN"/>
        </w:rPr>
      </w:pPr>
      <w:r w:rsidRPr="00F94866">
        <w:rPr>
          <w:rFonts w:ascii="Times New Roman" w:eastAsia="宋体" w:hAnsi="Times New Roman"/>
          <w:color w:val="000000"/>
          <w:szCs w:val="20"/>
          <w:lang w:eastAsia="zh-CN"/>
        </w:rPr>
        <w:t>Issue 1: NR BWP is not directly associated with a beam. Thus, when using TCI to change beam from beam 1 to beam 2, it does not trigger NR BWP switching. However, in NTN FRF&gt;1 case, beam switching may result in a BWP switching.</w:t>
      </w:r>
    </w:p>
    <w:p w14:paraId="183A05F6" w14:textId="77777777" w:rsidR="00F94866" w:rsidRPr="00F94866" w:rsidRDefault="00F94866" w:rsidP="00F94866">
      <w:pPr>
        <w:pStyle w:val="af2"/>
        <w:numPr>
          <w:ilvl w:val="0"/>
          <w:numId w:val="34"/>
        </w:numPr>
        <w:shd w:val="clear" w:color="auto" w:fill="FFFFFF"/>
        <w:snapToGrid/>
        <w:rPr>
          <w:rFonts w:ascii="Times New Roman" w:eastAsia="宋体" w:hAnsi="Times New Roman"/>
          <w:color w:val="000000"/>
          <w:szCs w:val="20"/>
          <w:lang w:eastAsia="zh-CN"/>
        </w:rPr>
      </w:pPr>
      <w:r w:rsidRPr="00F94866">
        <w:rPr>
          <w:rFonts w:ascii="Times New Roman" w:eastAsia="宋体" w:hAnsi="Times New Roman"/>
          <w:color w:val="000000"/>
          <w:szCs w:val="20"/>
          <w:lang w:eastAsia="zh-CN"/>
        </w:rPr>
        <w:t>Issue 2: NR BWP switching in UL and DL are not jointly triggered for FDD. However, in NTN FRF&gt;1 FDD scenario, beam switching may result in a BWP switching in both DL and UL.</w:t>
      </w:r>
    </w:p>
    <w:p w14:paraId="05036B10" w14:textId="77777777" w:rsidR="00F94866" w:rsidRPr="00F94866" w:rsidRDefault="00F94866" w:rsidP="00F94866">
      <w:pPr>
        <w:pStyle w:val="af2"/>
        <w:numPr>
          <w:ilvl w:val="0"/>
          <w:numId w:val="34"/>
        </w:numPr>
        <w:shd w:val="clear" w:color="auto" w:fill="FFFFFF"/>
        <w:snapToGrid/>
        <w:rPr>
          <w:rFonts w:ascii="Times New Roman" w:eastAsia="宋体" w:hAnsi="Times New Roman"/>
          <w:color w:val="000000"/>
          <w:szCs w:val="20"/>
          <w:lang w:eastAsia="zh-CN"/>
        </w:rPr>
      </w:pPr>
      <w:r w:rsidRPr="00F94866">
        <w:rPr>
          <w:rFonts w:ascii="Times New Roman" w:eastAsia="宋体" w:hAnsi="Times New Roman"/>
          <w:color w:val="000000"/>
          <w:szCs w:val="20"/>
          <w:lang w:eastAsia="zh-CN"/>
        </w:rPr>
        <w:t>Issue 3: NR dynamic BWP switching requires data scheduling. While in NTN FRF&gt;1 scenario, we may need a fast BWP switching triggering without data scheduling.</w:t>
      </w:r>
    </w:p>
    <w:p w14:paraId="6F2EFD3B" w14:textId="77777777" w:rsidR="00F94866" w:rsidRPr="00F94866" w:rsidRDefault="00F94866" w:rsidP="00F94866">
      <w:pPr>
        <w:pStyle w:val="af2"/>
        <w:numPr>
          <w:ilvl w:val="0"/>
          <w:numId w:val="34"/>
        </w:numPr>
        <w:shd w:val="clear" w:color="auto" w:fill="FFFFFF"/>
        <w:snapToGrid/>
        <w:rPr>
          <w:rFonts w:ascii="Times New Roman" w:eastAsia="宋体" w:hAnsi="Times New Roman"/>
          <w:color w:val="000000"/>
          <w:szCs w:val="20"/>
          <w:lang w:eastAsia="zh-CN"/>
        </w:rPr>
      </w:pPr>
      <w:r w:rsidRPr="00F94866">
        <w:rPr>
          <w:rFonts w:ascii="Times New Roman" w:eastAsia="宋体" w:hAnsi="Times New Roman"/>
          <w:color w:val="000000"/>
          <w:szCs w:val="20"/>
          <w:lang w:eastAsia="zh-CN"/>
        </w:rPr>
        <w:t>Issue 4: NR BWP switching does not require re-synchronization. However, in NTN FRF&gt;1 scenario, when a satellite beam switching is triggered, UE may need to perform re-synchronization in the switched BWP. </w:t>
      </w:r>
    </w:p>
    <w:p w14:paraId="78B5B804" w14:textId="77777777" w:rsidR="00F94866" w:rsidRPr="00F94866" w:rsidRDefault="00F94866" w:rsidP="00F94866">
      <w:pPr>
        <w:pStyle w:val="af2"/>
        <w:numPr>
          <w:ilvl w:val="0"/>
          <w:numId w:val="34"/>
        </w:numPr>
        <w:shd w:val="clear" w:color="auto" w:fill="FFFFFF"/>
        <w:snapToGrid/>
        <w:rPr>
          <w:rFonts w:ascii="Times New Roman" w:eastAsia="宋体" w:hAnsi="Times New Roman"/>
          <w:color w:val="000000"/>
          <w:szCs w:val="20"/>
          <w:lang w:eastAsia="zh-CN"/>
        </w:rPr>
      </w:pPr>
      <w:r w:rsidRPr="00F94866">
        <w:rPr>
          <w:rFonts w:ascii="Times New Roman" w:eastAsia="宋体" w:hAnsi="Times New Roman"/>
          <w:color w:val="000000"/>
          <w:szCs w:val="20"/>
          <w:lang w:eastAsia="zh-CN"/>
        </w:rPr>
        <w:t>Issue 5: Since satellite beam switching can be frequent and often highly predictable, mechanisms of configured BWP switching (can be a sequence of BWPs) may be preferred but current NR does not allow it.</w:t>
      </w:r>
    </w:p>
    <w:p w14:paraId="6E616DC2" w14:textId="77777777" w:rsidR="00F94866" w:rsidRPr="00F94866" w:rsidRDefault="00F94866" w:rsidP="00F94866">
      <w:pPr>
        <w:pStyle w:val="af2"/>
        <w:numPr>
          <w:ilvl w:val="0"/>
          <w:numId w:val="34"/>
        </w:numPr>
        <w:shd w:val="clear" w:color="auto" w:fill="FFFFFF"/>
        <w:snapToGrid/>
        <w:rPr>
          <w:rFonts w:ascii="Times New Roman" w:eastAsia="宋体" w:hAnsi="Times New Roman"/>
          <w:color w:val="000000"/>
          <w:szCs w:val="20"/>
          <w:lang w:eastAsia="zh-CN"/>
        </w:rPr>
      </w:pPr>
      <w:r w:rsidRPr="00F94866">
        <w:rPr>
          <w:rFonts w:ascii="Times New Roman" w:eastAsia="宋体" w:hAnsi="Times New Roman"/>
          <w:color w:val="000000"/>
          <w:szCs w:val="20"/>
          <w:lang w:eastAsia="zh-CN"/>
        </w:rPr>
        <w:t>Issue 6: How to deal with BWP switching triggered by </w:t>
      </w:r>
      <w:proofErr w:type="spellStart"/>
      <w:r w:rsidRPr="00F94866">
        <w:rPr>
          <w:rFonts w:ascii="Times New Roman" w:eastAsia="宋体" w:hAnsi="Times New Roman"/>
          <w:color w:val="000000"/>
          <w:szCs w:val="20"/>
          <w:lang w:eastAsia="zh-CN"/>
        </w:rPr>
        <w:t>bwpInactivityTimer</w:t>
      </w:r>
      <w:proofErr w:type="spellEnd"/>
      <w:r w:rsidRPr="00F94866">
        <w:rPr>
          <w:rFonts w:ascii="Times New Roman" w:eastAsia="宋体" w:hAnsi="Times New Roman"/>
          <w:color w:val="000000"/>
          <w:szCs w:val="20"/>
          <w:lang w:eastAsia="zh-CN"/>
        </w:rPr>
        <w:t>, RA procedure, or simply a need to increase throughput instead of for beam-level mobility.</w:t>
      </w:r>
    </w:p>
    <w:p w14:paraId="2ABC9281" w14:textId="77777777" w:rsidR="00F94866" w:rsidRPr="00F94866" w:rsidRDefault="00F94866" w:rsidP="00F94866">
      <w:pPr>
        <w:pStyle w:val="af2"/>
        <w:numPr>
          <w:ilvl w:val="0"/>
          <w:numId w:val="34"/>
        </w:numPr>
        <w:shd w:val="clear" w:color="auto" w:fill="FFFFFF"/>
        <w:snapToGrid/>
        <w:rPr>
          <w:rFonts w:ascii="Times New Roman" w:eastAsia="宋体" w:hAnsi="Times New Roman"/>
          <w:color w:val="000000"/>
          <w:szCs w:val="20"/>
          <w:lang w:eastAsia="zh-CN"/>
        </w:rPr>
      </w:pPr>
      <w:r w:rsidRPr="00F94866">
        <w:rPr>
          <w:rFonts w:ascii="Times New Roman" w:eastAsia="宋体" w:hAnsi="Times New Roman"/>
          <w:color w:val="000000"/>
          <w:szCs w:val="20"/>
          <w:lang w:eastAsia="zh-CN"/>
        </w:rPr>
        <w:t xml:space="preserve">Issue 7: NR BWP switching/beam switching is done with UE specific </w:t>
      </w:r>
      <w:proofErr w:type="spellStart"/>
      <w:r w:rsidRPr="00F94866">
        <w:rPr>
          <w:rFonts w:ascii="Times New Roman" w:eastAsia="宋体" w:hAnsi="Times New Roman"/>
          <w:color w:val="000000"/>
          <w:szCs w:val="20"/>
          <w:lang w:eastAsia="zh-CN"/>
        </w:rPr>
        <w:t>signalling</w:t>
      </w:r>
      <w:proofErr w:type="spellEnd"/>
      <w:r w:rsidRPr="00F94866">
        <w:rPr>
          <w:rFonts w:ascii="Times New Roman" w:eastAsia="宋体" w:hAnsi="Times New Roman"/>
          <w:color w:val="000000"/>
          <w:szCs w:val="20"/>
          <w:lang w:eastAsia="zh-CN"/>
        </w:rPr>
        <w:t xml:space="preserve"> due to UE </w:t>
      </w:r>
      <w:proofErr w:type="gramStart"/>
      <w:r w:rsidRPr="00F94866">
        <w:rPr>
          <w:rFonts w:ascii="Times New Roman" w:eastAsia="宋体" w:hAnsi="Times New Roman"/>
          <w:color w:val="000000"/>
          <w:szCs w:val="20"/>
          <w:lang w:eastAsia="zh-CN"/>
        </w:rPr>
        <w:t>movement’s</w:t>
      </w:r>
      <w:proofErr w:type="gramEnd"/>
      <w:r w:rsidRPr="00F94866">
        <w:rPr>
          <w:rFonts w:ascii="Times New Roman" w:eastAsia="宋体" w:hAnsi="Times New Roman"/>
          <w:color w:val="000000"/>
          <w:szCs w:val="20"/>
          <w:lang w:eastAsia="zh-CN"/>
        </w:rPr>
        <w:t xml:space="preserve">. However, in NTN scenario, a satellite BWP/beam switching is common for set of UEs, we may need to a common BWP/beam switching mechanism to save the </w:t>
      </w:r>
      <w:proofErr w:type="spellStart"/>
      <w:r w:rsidRPr="00F94866">
        <w:rPr>
          <w:rFonts w:ascii="Times New Roman" w:eastAsia="宋体" w:hAnsi="Times New Roman"/>
          <w:color w:val="000000"/>
          <w:szCs w:val="20"/>
          <w:lang w:eastAsia="zh-CN"/>
        </w:rPr>
        <w:t>signalling</w:t>
      </w:r>
      <w:proofErr w:type="spellEnd"/>
      <w:r w:rsidRPr="00F94866">
        <w:rPr>
          <w:rFonts w:ascii="Times New Roman" w:eastAsia="宋体" w:hAnsi="Times New Roman"/>
          <w:color w:val="000000"/>
          <w:szCs w:val="20"/>
          <w:lang w:eastAsia="zh-CN"/>
        </w:rPr>
        <w:t xml:space="preserve"> overhead.</w:t>
      </w:r>
    </w:p>
    <w:p w14:paraId="1F4D2F6A" w14:textId="77777777" w:rsidR="00F94866" w:rsidRDefault="00F94866" w:rsidP="00F94866">
      <w:pPr>
        <w:rPr>
          <w:lang w:eastAsia="x-none"/>
        </w:rPr>
      </w:pPr>
    </w:p>
    <w:p w14:paraId="6F20B319" w14:textId="77777777" w:rsidR="00F94866" w:rsidRPr="0058565B" w:rsidRDefault="00F94866" w:rsidP="00F94866">
      <w:pPr>
        <w:shd w:val="clear" w:color="auto" w:fill="FFFFFF"/>
        <w:rPr>
          <w:rFonts w:eastAsia="宋体"/>
          <w:color w:val="000000"/>
          <w:szCs w:val="20"/>
          <w:u w:val="single"/>
          <w:lang w:eastAsia="zh-CN"/>
        </w:rPr>
      </w:pPr>
      <w:r w:rsidRPr="0058565B">
        <w:rPr>
          <w:rFonts w:eastAsia="宋体"/>
          <w:color w:val="000000"/>
          <w:szCs w:val="20"/>
          <w:u w:val="single"/>
          <w:lang w:eastAsia="zh-CN"/>
        </w:rPr>
        <w:t>Conclusion:</w:t>
      </w:r>
    </w:p>
    <w:p w14:paraId="5483ABC2" w14:textId="77777777" w:rsidR="00F94866" w:rsidRPr="0058565B" w:rsidRDefault="00F94866" w:rsidP="00F94866">
      <w:pPr>
        <w:shd w:val="clear" w:color="auto" w:fill="FFFFFF"/>
        <w:rPr>
          <w:rFonts w:eastAsia="宋体"/>
          <w:color w:val="000000"/>
          <w:szCs w:val="20"/>
          <w:lang w:eastAsia="zh-CN"/>
        </w:rPr>
      </w:pPr>
      <w:r w:rsidRPr="0058565B">
        <w:rPr>
          <w:rFonts w:eastAsia="宋体"/>
          <w:color w:val="000000"/>
          <w:szCs w:val="20"/>
          <w:lang w:eastAsia="zh-CN"/>
        </w:rPr>
        <w:t>Discuss the necessity of reporting UE polarization capability considering at least following aspects, </w:t>
      </w:r>
    </w:p>
    <w:p w14:paraId="5A611E0C" w14:textId="77777777" w:rsidR="00F94866" w:rsidRPr="0058565B" w:rsidRDefault="00F94866" w:rsidP="00F94866">
      <w:pPr>
        <w:numPr>
          <w:ilvl w:val="0"/>
          <w:numId w:val="35"/>
        </w:numPr>
        <w:shd w:val="clear" w:color="auto" w:fill="FFFFFF"/>
        <w:autoSpaceDE/>
        <w:autoSpaceDN/>
        <w:adjustRightInd/>
        <w:snapToGrid/>
        <w:spacing w:after="0"/>
        <w:jc w:val="left"/>
        <w:rPr>
          <w:rFonts w:eastAsia="宋体"/>
          <w:color w:val="000000"/>
          <w:szCs w:val="20"/>
          <w:lang w:eastAsia="zh-CN"/>
        </w:rPr>
      </w:pPr>
      <w:r w:rsidRPr="0058565B">
        <w:rPr>
          <w:rFonts w:eastAsia="宋体"/>
          <w:color w:val="000000"/>
          <w:szCs w:val="20"/>
          <w:lang w:eastAsia="zh-CN"/>
        </w:rPr>
        <w:t>Deployment scenarios.</w:t>
      </w:r>
    </w:p>
    <w:p w14:paraId="5ACA93C4" w14:textId="77777777" w:rsidR="00F94866" w:rsidRPr="0058565B" w:rsidRDefault="00F94866" w:rsidP="00F94866">
      <w:pPr>
        <w:numPr>
          <w:ilvl w:val="0"/>
          <w:numId w:val="35"/>
        </w:numPr>
        <w:shd w:val="clear" w:color="auto" w:fill="FFFFFF"/>
        <w:autoSpaceDE/>
        <w:autoSpaceDN/>
        <w:adjustRightInd/>
        <w:snapToGrid/>
        <w:spacing w:after="0"/>
        <w:jc w:val="left"/>
        <w:rPr>
          <w:rFonts w:eastAsia="宋体"/>
          <w:color w:val="000000"/>
          <w:szCs w:val="20"/>
          <w:lang w:eastAsia="zh-CN"/>
        </w:rPr>
      </w:pPr>
      <w:r w:rsidRPr="0058565B">
        <w:rPr>
          <w:rFonts w:eastAsia="宋体"/>
          <w:color w:val="000000"/>
          <w:szCs w:val="20"/>
          <w:lang w:eastAsia="zh-CN"/>
        </w:rPr>
        <w:lastRenderedPageBreak/>
        <w:t>UE implementation aspects with respect to polarization.</w:t>
      </w:r>
    </w:p>
    <w:p w14:paraId="2893A524" w14:textId="77777777" w:rsidR="00F94866" w:rsidRPr="0058565B" w:rsidRDefault="00F94866" w:rsidP="00F94866">
      <w:pPr>
        <w:numPr>
          <w:ilvl w:val="0"/>
          <w:numId w:val="35"/>
        </w:numPr>
        <w:shd w:val="clear" w:color="auto" w:fill="FFFFFF"/>
        <w:autoSpaceDE/>
        <w:autoSpaceDN/>
        <w:adjustRightInd/>
        <w:snapToGrid/>
        <w:spacing w:after="0"/>
        <w:jc w:val="left"/>
        <w:rPr>
          <w:rFonts w:eastAsia="宋体"/>
          <w:color w:val="000000"/>
          <w:szCs w:val="20"/>
          <w:lang w:eastAsia="zh-CN"/>
        </w:rPr>
      </w:pPr>
      <w:r w:rsidRPr="0058565B">
        <w:rPr>
          <w:rFonts w:eastAsia="宋体"/>
          <w:color w:val="000000"/>
          <w:szCs w:val="20"/>
          <w:lang w:eastAsia="zh-CN"/>
        </w:rPr>
        <w:t>Satellite implementation aspects for switching between polarization states.</w:t>
      </w:r>
    </w:p>
    <w:p w14:paraId="43330EE0" w14:textId="77777777" w:rsidR="00F94866" w:rsidRPr="0058565B" w:rsidRDefault="00F94866" w:rsidP="00F94866">
      <w:pPr>
        <w:numPr>
          <w:ilvl w:val="0"/>
          <w:numId w:val="35"/>
        </w:numPr>
        <w:shd w:val="clear" w:color="auto" w:fill="FFFFFF"/>
        <w:autoSpaceDE/>
        <w:autoSpaceDN/>
        <w:adjustRightInd/>
        <w:snapToGrid/>
        <w:spacing w:after="0"/>
        <w:jc w:val="left"/>
        <w:rPr>
          <w:rFonts w:eastAsia="宋体"/>
          <w:color w:val="000000"/>
          <w:szCs w:val="20"/>
          <w:lang w:eastAsia="zh-CN"/>
        </w:rPr>
      </w:pPr>
      <w:r w:rsidRPr="0058565B">
        <w:rPr>
          <w:rFonts w:eastAsia="宋体"/>
          <w:color w:val="000000"/>
          <w:szCs w:val="20"/>
          <w:lang w:eastAsia="zh-CN"/>
        </w:rPr>
        <w:t>Satellite implementation aspects for realizing multiplexing of UEs having different polarization capabilities.</w:t>
      </w:r>
    </w:p>
    <w:p w14:paraId="1E243A4B" w14:textId="77777777" w:rsidR="00F94866" w:rsidRPr="00F94866" w:rsidRDefault="00F94866" w:rsidP="00623F8B">
      <w:pPr>
        <w:rPr>
          <w:lang w:eastAsia="zh-CN"/>
        </w:rPr>
      </w:pPr>
    </w:p>
    <w:p w14:paraId="496D7D3C" w14:textId="6EDD1647" w:rsidR="00623F8B" w:rsidRDefault="00623F8B" w:rsidP="00623F8B">
      <w:pPr>
        <w:rPr>
          <w:lang w:val="en-GB" w:eastAsia="zh-CN"/>
        </w:rPr>
      </w:pPr>
      <w:r w:rsidRPr="00A455EE">
        <w:rPr>
          <w:lang w:val="en-GB" w:eastAsia="zh-CN"/>
        </w:rPr>
        <w:t xml:space="preserve">In this contribution, we discuss the issues </w:t>
      </w:r>
      <w:r w:rsidRPr="00A455EE">
        <w:rPr>
          <w:rFonts w:hint="eastAsia"/>
          <w:lang w:val="en-GB" w:eastAsia="zh-CN"/>
        </w:rPr>
        <w:t xml:space="preserve">related </w:t>
      </w:r>
      <w:r w:rsidRPr="00A455EE">
        <w:rPr>
          <w:lang w:val="en-GB" w:eastAsia="zh-CN"/>
        </w:rPr>
        <w:t>to beam management</w:t>
      </w:r>
      <w:r w:rsidR="00004250">
        <w:rPr>
          <w:lang w:val="en-GB" w:eastAsia="zh-CN"/>
        </w:rPr>
        <w:t xml:space="preserve"> and polarization</w:t>
      </w:r>
      <w:r w:rsidRPr="00A455EE">
        <w:rPr>
          <w:lang w:val="en-GB" w:eastAsia="zh-CN"/>
        </w:rPr>
        <w:t>.</w:t>
      </w:r>
    </w:p>
    <w:p w14:paraId="71B6E26F" w14:textId="56BD4A7E" w:rsidR="00623F8B" w:rsidRDefault="004C3331" w:rsidP="00623F8B">
      <w:pPr>
        <w:pStyle w:val="1"/>
        <w:numPr>
          <w:ilvl w:val="0"/>
          <w:numId w:val="21"/>
        </w:numPr>
        <w:rPr>
          <w:rFonts w:ascii="Arial" w:hAnsi="Arial" w:cs="Arial"/>
          <w:b w:val="0"/>
          <w:bCs w:val="0"/>
          <w:lang w:eastAsia="zh-CN"/>
        </w:rPr>
      </w:pPr>
      <w:r>
        <w:rPr>
          <w:rFonts w:ascii="Arial" w:hAnsi="Arial" w:cs="Arial"/>
          <w:b w:val="0"/>
          <w:bCs w:val="0"/>
          <w:lang w:eastAsia="zh-CN"/>
        </w:rPr>
        <w:t>Beam management</w:t>
      </w:r>
    </w:p>
    <w:p w14:paraId="364C6C13" w14:textId="49CEFED1" w:rsidR="00623F8B" w:rsidRPr="00A455EE" w:rsidRDefault="000A68A0" w:rsidP="00623F8B">
      <w:pPr>
        <w:rPr>
          <w:lang w:val="en-GB" w:eastAsia="zh-CN"/>
        </w:rPr>
      </w:pPr>
      <w:r w:rsidRPr="00A455EE">
        <w:rPr>
          <w:lang w:val="en-GB" w:eastAsia="zh-CN"/>
        </w:rPr>
        <w:t>In NTN network, n</w:t>
      </w:r>
      <w:r w:rsidR="00623F8B" w:rsidRPr="00A455EE">
        <w:rPr>
          <w:lang w:val="en-GB" w:eastAsia="zh-CN"/>
        </w:rPr>
        <w:t xml:space="preserve">eighbouring footprints can be associated with </w:t>
      </w:r>
      <w:r w:rsidR="008216EE" w:rsidRPr="00A455EE">
        <w:rPr>
          <w:lang w:val="en-GB" w:eastAsia="zh-CN"/>
        </w:rPr>
        <w:t>different cells or different BWPs</w:t>
      </w:r>
      <w:r w:rsidR="00623F8B" w:rsidRPr="00A455EE">
        <w:rPr>
          <w:lang w:val="en-GB" w:eastAsia="zh-CN"/>
        </w:rPr>
        <w:t xml:space="preserve"> for interference avoidance. Associating different footprint with different BWP is beneficial to increase spectral efficiency</w:t>
      </w:r>
      <w:r w:rsidR="00CB6BD4" w:rsidRPr="00A455EE">
        <w:rPr>
          <w:lang w:val="en-GB" w:eastAsia="zh-CN"/>
        </w:rPr>
        <w:t xml:space="preserve"> and decrease signalling overhead</w:t>
      </w:r>
      <w:r w:rsidR="00623F8B" w:rsidRPr="00A455EE">
        <w:rPr>
          <w:lang w:val="en-GB" w:eastAsia="zh-CN"/>
        </w:rPr>
        <w:t xml:space="preserve">. </w:t>
      </w:r>
      <w:r w:rsidR="00CB6BD4" w:rsidRPr="00A455EE">
        <w:rPr>
          <w:lang w:val="en-GB" w:eastAsia="zh-CN"/>
        </w:rPr>
        <w:t xml:space="preserve">As BWP switch can be adopted rather than </w:t>
      </w:r>
      <w:r w:rsidR="0043771A" w:rsidRPr="00A455EE">
        <w:rPr>
          <w:lang w:val="en-GB" w:eastAsia="zh-CN"/>
        </w:rPr>
        <w:t>carrier activation/deactivation</w:t>
      </w:r>
      <w:r w:rsidR="00CB6BD4" w:rsidRPr="00A455EE">
        <w:rPr>
          <w:lang w:val="en-GB" w:eastAsia="zh-CN"/>
        </w:rPr>
        <w:t>.</w:t>
      </w:r>
      <w:r w:rsidR="0043771A" w:rsidRPr="00A455EE">
        <w:rPr>
          <w:lang w:val="en-GB" w:eastAsia="zh-CN"/>
        </w:rPr>
        <w:t xml:space="preserve"> Different geographical area can also be associated with different beams, so that beam management framework can be reused. And beam indication/update rather than handover can be used for neighbouring geographical area moving.</w:t>
      </w:r>
      <w:r w:rsidR="00CB6BD4" w:rsidRPr="00A455EE">
        <w:rPr>
          <w:lang w:val="en-GB" w:eastAsia="zh-CN"/>
        </w:rPr>
        <w:t xml:space="preserve"> </w:t>
      </w:r>
      <w:r w:rsidR="00623F8B" w:rsidRPr="00A455EE">
        <w:rPr>
          <w:lang w:val="en-GB" w:eastAsia="zh-CN"/>
        </w:rPr>
        <w:t xml:space="preserve">An example is shown in Fig </w:t>
      </w:r>
      <w:r w:rsidR="00E81A0C" w:rsidRPr="00A455EE">
        <w:rPr>
          <w:lang w:val="en-GB" w:eastAsia="zh-CN"/>
        </w:rPr>
        <w:t>1</w:t>
      </w:r>
      <w:r w:rsidR="00623F8B" w:rsidRPr="00A455EE">
        <w:rPr>
          <w:lang w:val="en-GB" w:eastAsia="zh-CN"/>
        </w:rPr>
        <w:t>. For cell#0, there are BWP#0/1/2 associated with different footprints.</w:t>
      </w:r>
    </w:p>
    <w:p w14:paraId="2CDAF5B6" w14:textId="77777777" w:rsidR="00623F8B" w:rsidRDefault="00623F8B" w:rsidP="00623F8B">
      <w:pPr>
        <w:jc w:val="center"/>
      </w:pPr>
      <w:r>
        <w:object w:dxaOrig="5520" w:dyaOrig="4845" w14:anchorId="2F7DC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243pt" o:ole="">
            <v:imagedata r:id="rId8" o:title=""/>
          </v:shape>
          <o:OLEObject Type="Embed" ProgID="Visio.Drawing.11" ShapeID="_x0000_i1025" DrawAspect="Content" ObjectID="_1682231055" r:id="rId9"/>
        </w:object>
      </w:r>
    </w:p>
    <w:p w14:paraId="671114AA" w14:textId="3BD25284" w:rsidR="00623F8B" w:rsidRPr="00A455EE" w:rsidRDefault="00623F8B" w:rsidP="00623F8B">
      <w:pPr>
        <w:jc w:val="center"/>
        <w:rPr>
          <w:lang w:eastAsia="zh-CN"/>
        </w:rPr>
      </w:pPr>
      <w:r w:rsidRPr="00A455EE">
        <w:t xml:space="preserve">Fig </w:t>
      </w:r>
      <w:r w:rsidR="00E81A0C" w:rsidRPr="00A455EE">
        <w:t>1</w:t>
      </w:r>
      <w:r w:rsidRPr="00A455EE">
        <w:t xml:space="preserve">. Mapping among cell, </w:t>
      </w:r>
      <w:proofErr w:type="gramStart"/>
      <w:r w:rsidRPr="00A455EE">
        <w:t>beam</w:t>
      </w:r>
      <w:proofErr w:type="gramEnd"/>
      <w:r w:rsidRPr="00A455EE">
        <w:t xml:space="preserve"> and BWP</w:t>
      </w:r>
    </w:p>
    <w:p w14:paraId="3256D499" w14:textId="4FB584B5" w:rsidR="001132AF" w:rsidRPr="00A455EE" w:rsidRDefault="001132AF" w:rsidP="00623F8B">
      <w:pPr>
        <w:rPr>
          <w:lang w:eastAsia="zh-CN"/>
        </w:rPr>
      </w:pPr>
      <w:r w:rsidRPr="00A455EE">
        <w:rPr>
          <w:lang w:eastAsia="zh-CN"/>
        </w:rPr>
        <w:t xml:space="preserve">To perform beam management among neighbor geographical areas, there are two options to </w:t>
      </w:r>
      <w:r w:rsidR="008216EE" w:rsidRPr="00A455EE">
        <w:rPr>
          <w:rFonts w:hint="eastAsia"/>
          <w:lang w:eastAsia="zh-CN"/>
        </w:rPr>
        <w:t>configure</w:t>
      </w:r>
      <w:r w:rsidRPr="00A455EE">
        <w:rPr>
          <w:lang w:eastAsia="zh-CN"/>
        </w:rPr>
        <w:t xml:space="preserve"> the NZP CSI-RS</w:t>
      </w:r>
      <w:r w:rsidR="007F6B41" w:rsidRPr="00A455EE">
        <w:rPr>
          <w:lang w:eastAsia="zh-CN"/>
        </w:rPr>
        <w:t>/SSB</w:t>
      </w:r>
      <w:r w:rsidRPr="00A455EE">
        <w:rPr>
          <w:lang w:eastAsia="zh-CN"/>
        </w:rPr>
        <w:t xml:space="preserve"> for beam management:</w:t>
      </w:r>
    </w:p>
    <w:p w14:paraId="44416D44" w14:textId="00BA1D03" w:rsidR="001132AF" w:rsidRPr="00A455EE" w:rsidRDefault="001132AF" w:rsidP="001132AF">
      <w:pPr>
        <w:pStyle w:val="af2"/>
        <w:numPr>
          <w:ilvl w:val="0"/>
          <w:numId w:val="23"/>
        </w:numPr>
        <w:rPr>
          <w:rFonts w:ascii="Times New Roman" w:hAnsi="Times New Roman"/>
          <w:lang w:eastAsia="zh-CN"/>
        </w:rPr>
      </w:pPr>
      <w:r w:rsidRPr="00A455EE">
        <w:rPr>
          <w:rFonts w:ascii="Times New Roman" w:hAnsi="Times New Roman"/>
          <w:lang w:eastAsia="zh-CN"/>
        </w:rPr>
        <w:t xml:space="preserve">Option 1: </w:t>
      </w:r>
      <w:r w:rsidR="008216EE" w:rsidRPr="00A455EE">
        <w:rPr>
          <w:rFonts w:ascii="Times New Roman" w:hAnsi="Times New Roman"/>
          <w:lang w:eastAsia="zh-CN"/>
        </w:rPr>
        <w:t>NZP CSI-RS</w:t>
      </w:r>
      <w:r w:rsidR="007F6B41" w:rsidRPr="00A455EE">
        <w:rPr>
          <w:rFonts w:ascii="Times New Roman" w:hAnsi="Times New Roman"/>
          <w:lang w:eastAsia="zh-CN"/>
        </w:rPr>
        <w:t>/SSB</w:t>
      </w:r>
      <w:r w:rsidR="00FA6D79" w:rsidRPr="00A455EE">
        <w:rPr>
          <w:rFonts w:ascii="Times New Roman" w:hAnsi="Times New Roman"/>
          <w:lang w:eastAsia="zh-CN"/>
        </w:rPr>
        <w:t xml:space="preserve"> for beam management</w:t>
      </w:r>
      <w:r w:rsidR="008216EE" w:rsidRPr="00A455EE">
        <w:rPr>
          <w:rFonts w:ascii="Times New Roman" w:hAnsi="Times New Roman"/>
          <w:lang w:eastAsia="zh-CN"/>
        </w:rPr>
        <w:t xml:space="preserve"> is configured in a</w:t>
      </w:r>
      <w:r w:rsidRPr="00A455EE">
        <w:rPr>
          <w:rFonts w:ascii="Times New Roman" w:hAnsi="Times New Roman"/>
          <w:lang w:eastAsia="zh-CN"/>
        </w:rPr>
        <w:t xml:space="preserve"> common narrow band BWP </w:t>
      </w:r>
      <w:r w:rsidR="008216EE" w:rsidRPr="00A455EE">
        <w:rPr>
          <w:rFonts w:ascii="Times New Roman" w:hAnsi="Times New Roman"/>
          <w:lang w:eastAsia="zh-CN"/>
        </w:rPr>
        <w:t xml:space="preserve">for </w:t>
      </w:r>
      <w:r w:rsidRPr="00A455EE">
        <w:rPr>
          <w:rFonts w:ascii="Times New Roman" w:hAnsi="Times New Roman"/>
          <w:lang w:eastAsia="zh-CN"/>
        </w:rPr>
        <w:t>all geographical areas</w:t>
      </w:r>
      <w:r w:rsidR="008216EE" w:rsidRPr="00A455EE">
        <w:rPr>
          <w:rFonts w:ascii="Times New Roman" w:hAnsi="Times New Roman"/>
          <w:lang w:eastAsia="zh-CN"/>
        </w:rPr>
        <w:t>/</w:t>
      </w:r>
      <w:proofErr w:type="gramStart"/>
      <w:r w:rsidR="008216EE" w:rsidRPr="00A455EE">
        <w:rPr>
          <w:rFonts w:ascii="Times New Roman" w:hAnsi="Times New Roman"/>
          <w:lang w:eastAsia="zh-CN"/>
        </w:rPr>
        <w:t>footprint</w:t>
      </w:r>
      <w:r w:rsidR="009D3274" w:rsidRPr="00A455EE">
        <w:rPr>
          <w:rFonts w:ascii="Times New Roman" w:hAnsi="Times New Roman"/>
          <w:lang w:eastAsia="zh-CN"/>
        </w:rPr>
        <w:t>s</w:t>
      </w:r>
      <w:r w:rsidRPr="00A455EE">
        <w:rPr>
          <w:rFonts w:ascii="Times New Roman" w:hAnsi="Times New Roman"/>
          <w:lang w:eastAsia="zh-CN"/>
        </w:rPr>
        <w:t>;</w:t>
      </w:r>
      <w:proofErr w:type="gramEnd"/>
    </w:p>
    <w:p w14:paraId="141D5656" w14:textId="3C20C1E4" w:rsidR="001132AF" w:rsidRPr="00A455EE" w:rsidRDefault="001132AF" w:rsidP="001132AF">
      <w:pPr>
        <w:pStyle w:val="af2"/>
        <w:numPr>
          <w:ilvl w:val="0"/>
          <w:numId w:val="23"/>
        </w:numPr>
        <w:rPr>
          <w:rFonts w:ascii="Times New Roman" w:hAnsi="Times New Roman"/>
          <w:lang w:eastAsia="zh-CN"/>
        </w:rPr>
      </w:pPr>
      <w:r w:rsidRPr="00A455EE">
        <w:rPr>
          <w:rFonts w:ascii="Times New Roman" w:hAnsi="Times New Roman"/>
          <w:lang w:eastAsia="zh-CN"/>
        </w:rPr>
        <w:t>Option 2: NZP CSI-RS</w:t>
      </w:r>
      <w:r w:rsidR="007F6B41" w:rsidRPr="00A455EE">
        <w:rPr>
          <w:rFonts w:ascii="Times New Roman" w:hAnsi="Times New Roman"/>
          <w:lang w:eastAsia="zh-CN"/>
        </w:rPr>
        <w:t>/SSB</w:t>
      </w:r>
      <w:r w:rsidR="00FA6D79" w:rsidRPr="00A455EE">
        <w:rPr>
          <w:rFonts w:ascii="Times New Roman" w:hAnsi="Times New Roman"/>
          <w:lang w:eastAsia="zh-CN"/>
        </w:rPr>
        <w:t xml:space="preserve"> for beam management</w:t>
      </w:r>
      <w:r w:rsidRPr="00A455EE">
        <w:rPr>
          <w:rFonts w:ascii="Times New Roman" w:hAnsi="Times New Roman"/>
          <w:lang w:eastAsia="zh-CN"/>
        </w:rPr>
        <w:t xml:space="preserve"> </w:t>
      </w:r>
      <w:r w:rsidR="009D3274" w:rsidRPr="00A455EE">
        <w:rPr>
          <w:rFonts w:ascii="Times New Roman" w:hAnsi="Times New Roman"/>
          <w:lang w:eastAsia="zh-CN"/>
        </w:rPr>
        <w:t xml:space="preserve">is configured in </w:t>
      </w:r>
      <w:r w:rsidRPr="00A455EE">
        <w:rPr>
          <w:rFonts w:ascii="Times New Roman" w:hAnsi="Times New Roman"/>
          <w:lang w:eastAsia="zh-CN"/>
        </w:rPr>
        <w:t xml:space="preserve">corresponding BWP </w:t>
      </w:r>
      <w:r w:rsidR="009D3274" w:rsidRPr="00A455EE">
        <w:rPr>
          <w:rFonts w:ascii="Times New Roman" w:hAnsi="Times New Roman"/>
          <w:lang w:eastAsia="zh-CN"/>
        </w:rPr>
        <w:t>for different</w:t>
      </w:r>
      <w:r w:rsidRPr="00A455EE">
        <w:rPr>
          <w:rFonts w:ascii="Times New Roman" w:hAnsi="Times New Roman"/>
          <w:lang w:eastAsia="zh-CN"/>
        </w:rPr>
        <w:t xml:space="preserve"> geographical area</w:t>
      </w:r>
      <w:r w:rsidR="009D3274" w:rsidRPr="00A455EE">
        <w:rPr>
          <w:rFonts w:ascii="Times New Roman" w:hAnsi="Times New Roman"/>
          <w:lang w:eastAsia="zh-CN"/>
        </w:rPr>
        <w:t>s/footprints</w:t>
      </w:r>
    </w:p>
    <w:p w14:paraId="245330B9" w14:textId="5014989A" w:rsidR="000A68A0" w:rsidRPr="00A455EE" w:rsidRDefault="001132AF" w:rsidP="00623F8B">
      <w:pPr>
        <w:rPr>
          <w:lang w:eastAsia="zh-CN"/>
        </w:rPr>
      </w:pPr>
      <w:r w:rsidRPr="00A455EE">
        <w:rPr>
          <w:rFonts w:hint="eastAsia"/>
          <w:lang w:eastAsia="zh-CN"/>
        </w:rPr>
        <w:t>F</w:t>
      </w:r>
      <w:r w:rsidRPr="00A455EE">
        <w:rPr>
          <w:lang w:eastAsia="zh-CN"/>
        </w:rPr>
        <w:t>or option 1, it can reuse the behavior in legacy NR with additional overhead on the common narrow band BWP</w:t>
      </w:r>
      <w:r w:rsidR="004E7FDD" w:rsidRPr="00A455EE">
        <w:rPr>
          <w:lang w:eastAsia="zh-CN"/>
        </w:rPr>
        <w:t xml:space="preserve"> </w:t>
      </w:r>
      <w:r w:rsidR="00FA5952" w:rsidRPr="00A455EE">
        <w:rPr>
          <w:lang w:eastAsia="zh-CN"/>
        </w:rPr>
        <w:t>configuration</w:t>
      </w:r>
      <w:r w:rsidRPr="00A455EE">
        <w:rPr>
          <w:lang w:eastAsia="zh-CN"/>
        </w:rPr>
        <w:t xml:space="preserve">. </w:t>
      </w:r>
      <w:r w:rsidR="004E7FDD" w:rsidRPr="00A455EE">
        <w:rPr>
          <w:lang w:eastAsia="zh-CN"/>
        </w:rPr>
        <w:t>However</w:t>
      </w:r>
      <w:r w:rsidR="00FA6D79" w:rsidRPr="00A455EE">
        <w:rPr>
          <w:lang w:eastAsia="zh-CN"/>
        </w:rPr>
        <w:t xml:space="preserve">, </w:t>
      </w:r>
      <w:r w:rsidRPr="00A455EE">
        <w:rPr>
          <w:lang w:eastAsia="zh-CN"/>
        </w:rPr>
        <w:t xml:space="preserve">there will be </w:t>
      </w:r>
      <w:r w:rsidR="00FA6D79" w:rsidRPr="00A455EE">
        <w:rPr>
          <w:lang w:eastAsia="zh-CN"/>
        </w:rPr>
        <w:t xml:space="preserve">two </w:t>
      </w:r>
      <w:r w:rsidR="004B7DBE" w:rsidRPr="00A455EE">
        <w:rPr>
          <w:lang w:eastAsia="zh-CN"/>
        </w:rPr>
        <w:t xml:space="preserve">active </w:t>
      </w:r>
      <w:r w:rsidRPr="00A455EE">
        <w:rPr>
          <w:lang w:eastAsia="zh-CN"/>
        </w:rPr>
        <w:t xml:space="preserve">BWPs </w:t>
      </w:r>
      <w:r w:rsidR="00FA5952" w:rsidRPr="00A455EE">
        <w:rPr>
          <w:lang w:eastAsia="zh-CN"/>
        </w:rPr>
        <w:t xml:space="preserve">to monitor </w:t>
      </w:r>
      <w:r w:rsidRPr="00A455EE">
        <w:rPr>
          <w:lang w:eastAsia="zh-CN"/>
        </w:rPr>
        <w:t xml:space="preserve">in a geographical area, one for beam management and </w:t>
      </w:r>
      <w:r w:rsidR="00796617" w:rsidRPr="00A455EE">
        <w:rPr>
          <w:lang w:eastAsia="zh-CN"/>
        </w:rPr>
        <w:t>one</w:t>
      </w:r>
      <w:r w:rsidRPr="00A455EE">
        <w:rPr>
          <w:lang w:eastAsia="zh-CN"/>
        </w:rPr>
        <w:t xml:space="preserve"> for DL/UL transmission/measurement/reporting.</w:t>
      </w:r>
    </w:p>
    <w:p w14:paraId="24255888" w14:textId="4568F300" w:rsidR="001132AF" w:rsidRPr="00A455EE" w:rsidRDefault="001132AF" w:rsidP="00623F8B">
      <w:pPr>
        <w:rPr>
          <w:lang w:eastAsia="zh-CN"/>
        </w:rPr>
      </w:pPr>
      <w:r w:rsidRPr="00A455EE">
        <w:rPr>
          <w:rFonts w:hint="eastAsia"/>
          <w:lang w:eastAsia="zh-CN"/>
        </w:rPr>
        <w:t>F</w:t>
      </w:r>
      <w:r w:rsidRPr="00A455EE">
        <w:rPr>
          <w:lang w:eastAsia="zh-CN"/>
        </w:rPr>
        <w:t xml:space="preserve">or option 2, there is only one active BWP </w:t>
      </w:r>
      <w:r w:rsidR="00796617" w:rsidRPr="00A455EE">
        <w:rPr>
          <w:lang w:eastAsia="zh-CN"/>
        </w:rPr>
        <w:t xml:space="preserve">to monitor </w:t>
      </w:r>
      <w:r w:rsidRPr="00A455EE">
        <w:rPr>
          <w:lang w:eastAsia="zh-CN"/>
        </w:rPr>
        <w:t xml:space="preserve">in a geographical area, </w:t>
      </w:r>
      <w:r w:rsidR="004E7FDD" w:rsidRPr="00A455EE">
        <w:rPr>
          <w:lang w:eastAsia="zh-CN"/>
        </w:rPr>
        <w:t xml:space="preserve">and </w:t>
      </w:r>
      <w:r w:rsidRPr="00A455EE">
        <w:rPr>
          <w:lang w:eastAsia="zh-CN"/>
        </w:rPr>
        <w:t>the NZP CSI-RS</w:t>
      </w:r>
      <w:r w:rsidR="007F6B41" w:rsidRPr="00A455EE">
        <w:rPr>
          <w:lang w:eastAsia="zh-CN"/>
        </w:rPr>
        <w:t>/SSB</w:t>
      </w:r>
      <w:r w:rsidRPr="00A455EE">
        <w:rPr>
          <w:lang w:eastAsia="zh-CN"/>
        </w:rPr>
        <w:t xml:space="preserve"> </w:t>
      </w:r>
      <w:r w:rsidR="00054DA4" w:rsidRPr="00A455EE">
        <w:rPr>
          <w:lang w:eastAsia="zh-CN"/>
        </w:rPr>
        <w:t xml:space="preserve">is configured in corresponding </w:t>
      </w:r>
      <w:r w:rsidRPr="00A455EE">
        <w:rPr>
          <w:lang w:eastAsia="zh-CN"/>
        </w:rPr>
        <w:t>BWPs, which may need enhancement on specification work</w:t>
      </w:r>
      <w:r w:rsidR="004E7FDD" w:rsidRPr="00A455EE">
        <w:rPr>
          <w:lang w:eastAsia="zh-CN"/>
        </w:rPr>
        <w:t xml:space="preserve">. Meanwhile, </w:t>
      </w:r>
      <w:r w:rsidRPr="00A455EE">
        <w:rPr>
          <w:lang w:eastAsia="zh-CN"/>
        </w:rPr>
        <w:t>for aperiodic NZP CSI-RS, BWP switching delay</w:t>
      </w:r>
      <w:r w:rsidR="00E81A0C" w:rsidRPr="00A455EE">
        <w:rPr>
          <w:lang w:eastAsia="zh-CN"/>
        </w:rPr>
        <w:t xml:space="preserve"> as shown in Fig 2</w:t>
      </w:r>
      <w:r w:rsidRPr="00A455EE">
        <w:rPr>
          <w:lang w:eastAsia="zh-CN"/>
        </w:rPr>
        <w:t xml:space="preserve"> should be considered when determining the time domain offset between the triggering DCI and the NZP CSI-RS for beam management at different BWPs.</w:t>
      </w:r>
    </w:p>
    <w:p w14:paraId="238A4172" w14:textId="77777777" w:rsidR="00E81A0C" w:rsidRDefault="00E81A0C" w:rsidP="00E81A0C">
      <w:pPr>
        <w:jc w:val="center"/>
        <w:rPr>
          <w:lang w:eastAsia="zh-CN"/>
        </w:rPr>
      </w:pPr>
      <w:r>
        <w:rPr>
          <w:noProof/>
          <w:lang w:eastAsia="zh-CN"/>
        </w:rPr>
        <w:lastRenderedPageBreak/>
        <w:drawing>
          <wp:inline distT="0" distB="0" distL="0" distR="0" wp14:anchorId="5A1243CD" wp14:editId="09BFE6B1">
            <wp:extent cx="3914775" cy="19621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09FD6B83" w14:textId="4EBDCC19" w:rsidR="00E81A0C" w:rsidRPr="00A455EE" w:rsidRDefault="00E81A0C" w:rsidP="00E81A0C">
      <w:pPr>
        <w:jc w:val="center"/>
        <w:rPr>
          <w:lang w:eastAsia="zh-CN"/>
        </w:rPr>
      </w:pPr>
      <w:r w:rsidRPr="00A455EE">
        <w:rPr>
          <w:lang w:eastAsia="zh-CN"/>
        </w:rPr>
        <w:t>Fig 2. BWP switch delay for different SCS configuration</w:t>
      </w:r>
    </w:p>
    <w:p w14:paraId="1635A739" w14:textId="4B6528E2" w:rsidR="007F6B41" w:rsidRPr="00A455EE" w:rsidRDefault="000A68A0" w:rsidP="00623F8B">
      <w:pPr>
        <w:rPr>
          <w:b/>
          <w:bCs/>
          <w:i/>
          <w:iCs/>
          <w:lang w:eastAsia="zh-CN"/>
        </w:rPr>
      </w:pPr>
      <w:r w:rsidRPr="00A455EE">
        <w:rPr>
          <w:rFonts w:hint="eastAsia"/>
          <w:b/>
          <w:bCs/>
          <w:i/>
          <w:iCs/>
          <w:lang w:eastAsia="zh-CN"/>
        </w:rPr>
        <w:t>P</w:t>
      </w:r>
      <w:r w:rsidRPr="00A455EE">
        <w:rPr>
          <w:b/>
          <w:bCs/>
          <w:i/>
          <w:iCs/>
          <w:lang w:eastAsia="zh-CN"/>
        </w:rPr>
        <w:t>roposal 1: S</w:t>
      </w:r>
      <w:r w:rsidR="007F6B41" w:rsidRPr="00A455EE">
        <w:rPr>
          <w:b/>
          <w:bCs/>
          <w:i/>
          <w:iCs/>
          <w:lang w:eastAsia="zh-CN"/>
        </w:rPr>
        <w:t>tudy a common BWP or separate different BWPs for beam management.</w:t>
      </w:r>
    </w:p>
    <w:p w14:paraId="5F233F9F" w14:textId="02DE54ED" w:rsidR="000A68A0" w:rsidRPr="00A455EE" w:rsidRDefault="00E81A0C" w:rsidP="00623F8B">
      <w:pPr>
        <w:rPr>
          <w:b/>
          <w:bCs/>
          <w:i/>
          <w:iCs/>
          <w:lang w:eastAsia="zh-CN"/>
        </w:rPr>
      </w:pPr>
      <w:r w:rsidRPr="00A455EE">
        <w:rPr>
          <w:rFonts w:hint="eastAsia"/>
          <w:b/>
          <w:bCs/>
          <w:i/>
          <w:iCs/>
          <w:lang w:eastAsia="zh-CN"/>
        </w:rPr>
        <w:t>P</w:t>
      </w:r>
      <w:r w:rsidRPr="00A455EE">
        <w:rPr>
          <w:b/>
          <w:bCs/>
          <w:i/>
          <w:iCs/>
          <w:lang w:eastAsia="zh-CN"/>
        </w:rPr>
        <w:t>roposal 2:</w:t>
      </w:r>
      <w:r w:rsidR="004B7DBE" w:rsidRPr="00A455EE">
        <w:rPr>
          <w:b/>
          <w:bCs/>
          <w:i/>
          <w:iCs/>
          <w:lang w:eastAsia="zh-CN"/>
        </w:rPr>
        <w:t xml:space="preserve"> </w:t>
      </w:r>
      <w:r w:rsidRPr="00A455EE">
        <w:rPr>
          <w:b/>
          <w:bCs/>
          <w:i/>
          <w:iCs/>
          <w:lang w:eastAsia="zh-CN"/>
        </w:rPr>
        <w:t xml:space="preserve">Consider impact of BWP switching delay for NZP CSI-RS </w:t>
      </w:r>
      <w:r w:rsidR="0086269B" w:rsidRPr="00A455EE">
        <w:rPr>
          <w:b/>
          <w:bCs/>
          <w:i/>
          <w:iCs/>
          <w:lang w:eastAsia="zh-CN"/>
        </w:rPr>
        <w:t xml:space="preserve">for beam management </w:t>
      </w:r>
      <w:r w:rsidR="002C7695" w:rsidRPr="00A455EE">
        <w:rPr>
          <w:b/>
          <w:bCs/>
          <w:i/>
          <w:iCs/>
          <w:lang w:eastAsia="zh-CN"/>
        </w:rPr>
        <w:t>configured</w:t>
      </w:r>
      <w:r w:rsidR="0086269B" w:rsidRPr="00A455EE">
        <w:rPr>
          <w:b/>
          <w:bCs/>
          <w:i/>
          <w:iCs/>
          <w:lang w:eastAsia="zh-CN"/>
        </w:rPr>
        <w:t xml:space="preserve"> </w:t>
      </w:r>
      <w:r w:rsidRPr="00A455EE">
        <w:rPr>
          <w:b/>
          <w:bCs/>
          <w:i/>
          <w:iCs/>
          <w:lang w:eastAsia="zh-CN"/>
        </w:rPr>
        <w:t xml:space="preserve">at </w:t>
      </w:r>
      <w:r w:rsidR="0086269B" w:rsidRPr="00A455EE">
        <w:rPr>
          <w:b/>
          <w:bCs/>
          <w:i/>
          <w:iCs/>
          <w:lang w:eastAsia="zh-CN"/>
        </w:rPr>
        <w:t>in correspondin</w:t>
      </w:r>
      <w:r w:rsidR="004B7DBE" w:rsidRPr="00A455EE">
        <w:rPr>
          <w:b/>
          <w:bCs/>
          <w:i/>
          <w:iCs/>
          <w:lang w:eastAsia="zh-CN"/>
        </w:rPr>
        <w:t>g</w:t>
      </w:r>
      <w:r w:rsidRPr="00A455EE">
        <w:rPr>
          <w:b/>
          <w:bCs/>
          <w:i/>
          <w:iCs/>
          <w:lang w:eastAsia="zh-CN"/>
        </w:rPr>
        <w:t xml:space="preserve"> BWPs. </w:t>
      </w:r>
    </w:p>
    <w:p w14:paraId="32B7B3EA" w14:textId="22FC1379" w:rsidR="00B45C7C" w:rsidRPr="00A455EE" w:rsidRDefault="003C4F6D" w:rsidP="00623F8B">
      <w:pPr>
        <w:rPr>
          <w:lang w:eastAsia="zh-CN"/>
        </w:rPr>
      </w:pPr>
      <w:r w:rsidRPr="00A455EE">
        <w:rPr>
          <w:lang w:eastAsia="zh-CN"/>
        </w:rPr>
        <w:t xml:space="preserve">While in NR R15/16, any beam is applicable for a BWP, so the BWP indication/assumption and beam indication/assumption are separately configured. However, </w:t>
      </w:r>
      <w:r w:rsidR="00551314" w:rsidRPr="00A455EE">
        <w:rPr>
          <w:lang w:eastAsia="zh-CN"/>
        </w:rPr>
        <w:t>a</w:t>
      </w:r>
      <w:r w:rsidR="002A76B5" w:rsidRPr="00A455EE">
        <w:rPr>
          <w:lang w:eastAsia="zh-CN"/>
        </w:rPr>
        <w:t>s</w:t>
      </w:r>
      <w:r w:rsidR="007F6B41" w:rsidRPr="00A455EE">
        <w:rPr>
          <w:lang w:eastAsia="zh-CN"/>
        </w:rPr>
        <w:t xml:space="preserve"> shown in Fig 1, </w:t>
      </w:r>
      <w:r w:rsidRPr="00A455EE">
        <w:rPr>
          <w:lang w:eastAsia="zh-CN"/>
        </w:rPr>
        <w:t>for a specific BWP, only some of the beams are available, e.g. BWP#1 is only associated with beam#2, #4, and #6</w:t>
      </w:r>
      <w:r w:rsidR="002A76B5" w:rsidRPr="00A455EE">
        <w:rPr>
          <w:lang w:eastAsia="zh-CN"/>
        </w:rPr>
        <w:t xml:space="preserve"> while BW</w:t>
      </w:r>
      <w:r w:rsidR="003023F7" w:rsidRPr="00A455EE">
        <w:rPr>
          <w:rFonts w:hint="eastAsia"/>
          <w:lang w:eastAsia="zh-CN"/>
        </w:rPr>
        <w:t>P</w:t>
      </w:r>
      <w:r w:rsidR="003023F7" w:rsidRPr="00A455EE">
        <w:rPr>
          <w:lang w:eastAsia="zh-CN"/>
        </w:rPr>
        <w:t>#</w:t>
      </w:r>
      <w:r w:rsidR="002A76B5" w:rsidRPr="00A455EE">
        <w:rPr>
          <w:lang w:eastAsia="zh-CN"/>
        </w:rPr>
        <w:t>0 is only associated with beam #1, #3, and #5</w:t>
      </w:r>
      <w:r w:rsidRPr="00A455EE">
        <w:rPr>
          <w:lang w:eastAsia="zh-CN"/>
        </w:rPr>
        <w:t xml:space="preserve">, and </w:t>
      </w:r>
      <w:r w:rsidR="007F6B41" w:rsidRPr="00A455EE">
        <w:rPr>
          <w:lang w:eastAsia="zh-CN"/>
        </w:rPr>
        <w:t xml:space="preserve">there will be restrictions on beam and BWP. </w:t>
      </w:r>
      <w:r w:rsidR="00B45C7C" w:rsidRPr="00A455EE">
        <w:rPr>
          <w:lang w:eastAsia="zh-CN"/>
        </w:rPr>
        <w:t>With the restriction of beam and BWP, there are two options to solve the restriction issue:</w:t>
      </w:r>
    </w:p>
    <w:p w14:paraId="4DE6D632" w14:textId="1427F4F0" w:rsidR="00B45C7C" w:rsidRPr="00A455EE" w:rsidRDefault="00B45C7C" w:rsidP="00B45C7C">
      <w:pPr>
        <w:pStyle w:val="af2"/>
        <w:numPr>
          <w:ilvl w:val="0"/>
          <w:numId w:val="27"/>
        </w:numPr>
        <w:rPr>
          <w:rFonts w:ascii="Times New Roman" w:hAnsi="Times New Roman"/>
          <w:lang w:eastAsia="zh-CN"/>
        </w:rPr>
      </w:pPr>
      <w:r w:rsidRPr="00A455EE">
        <w:rPr>
          <w:rFonts w:ascii="Times New Roman" w:hAnsi="Times New Roman"/>
          <w:lang w:eastAsia="zh-CN"/>
        </w:rPr>
        <w:t xml:space="preserve">Option 1: Avoid contradiction between beam and BWP indication by configuration. That is, the indicated beam for a BWP is always within the BWP specific beam set, e.g. for BWP#1 in Fig 1, the indicated/assumed is only among beam#2, #4, #6. However, when the association/restriction between beam and BWP </w:t>
      </w:r>
      <w:r w:rsidR="00BD35CE" w:rsidRPr="00A455EE">
        <w:rPr>
          <w:rFonts w:ascii="Times New Roman" w:hAnsi="Times New Roman"/>
          <w:lang w:eastAsia="zh-CN"/>
        </w:rPr>
        <w:t xml:space="preserve">is </w:t>
      </w:r>
      <w:r w:rsidRPr="00A455EE">
        <w:rPr>
          <w:rFonts w:ascii="Times New Roman" w:hAnsi="Times New Roman"/>
          <w:lang w:eastAsia="zh-CN"/>
        </w:rPr>
        <w:t>changed</w:t>
      </w:r>
      <w:r w:rsidR="00BD35CE" w:rsidRPr="00A455EE">
        <w:rPr>
          <w:rFonts w:ascii="Times New Roman" w:hAnsi="Times New Roman"/>
          <w:lang w:eastAsia="zh-CN"/>
        </w:rPr>
        <w:t>, there will be large signaling overhead for reconfiguration of beam/BWP for each channel/RS.</w:t>
      </w:r>
    </w:p>
    <w:p w14:paraId="49DF89E8" w14:textId="537F935D" w:rsidR="00B45C7C" w:rsidRPr="00A455EE" w:rsidRDefault="00B45C7C" w:rsidP="00B45C7C">
      <w:pPr>
        <w:pStyle w:val="af2"/>
        <w:numPr>
          <w:ilvl w:val="0"/>
          <w:numId w:val="27"/>
        </w:numPr>
        <w:rPr>
          <w:rFonts w:ascii="Times New Roman" w:hAnsi="Times New Roman"/>
          <w:lang w:eastAsia="zh-CN"/>
        </w:rPr>
      </w:pPr>
      <w:r w:rsidRPr="00A455EE">
        <w:rPr>
          <w:rFonts w:ascii="Times New Roman" w:hAnsi="Times New Roman"/>
          <w:lang w:eastAsia="zh-CN"/>
        </w:rPr>
        <w:t xml:space="preserve">Option 2:  Allow the contradiction between beam and BWP indication, and define a rule to solve the contradiction. The possible solution for the contradiction can be follow one of the BWP or </w:t>
      </w:r>
      <w:proofErr w:type="gramStart"/>
      <w:r w:rsidRPr="00A455EE">
        <w:rPr>
          <w:rFonts w:ascii="Times New Roman" w:hAnsi="Times New Roman"/>
          <w:lang w:eastAsia="zh-CN"/>
        </w:rPr>
        <w:t>beam</w:t>
      </w:r>
      <w:proofErr w:type="gramEnd"/>
      <w:r w:rsidRPr="00A455EE">
        <w:rPr>
          <w:rFonts w:ascii="Times New Roman" w:hAnsi="Times New Roman"/>
          <w:lang w:eastAsia="zh-CN"/>
        </w:rPr>
        <w:t xml:space="preserve"> signaling, and make necessary update for the remaining signaling/assumption.</w:t>
      </w:r>
    </w:p>
    <w:p w14:paraId="21939316" w14:textId="472EAB91" w:rsidR="007F6B41" w:rsidRPr="00A455EE" w:rsidRDefault="00BD35CE" w:rsidP="00623F8B">
      <w:pPr>
        <w:rPr>
          <w:b/>
          <w:bCs/>
          <w:i/>
          <w:iCs/>
          <w:lang w:eastAsia="zh-CN"/>
        </w:rPr>
      </w:pPr>
      <w:r w:rsidRPr="00A455EE">
        <w:rPr>
          <w:rFonts w:hint="eastAsia"/>
          <w:b/>
          <w:bCs/>
          <w:i/>
          <w:iCs/>
          <w:lang w:eastAsia="zh-CN"/>
        </w:rPr>
        <w:t>P</w:t>
      </w:r>
      <w:r w:rsidRPr="00A455EE">
        <w:rPr>
          <w:b/>
          <w:bCs/>
          <w:i/>
          <w:iCs/>
          <w:lang w:eastAsia="zh-CN"/>
        </w:rPr>
        <w:t>roposal 3: Study the restriction between beam and BWP.</w:t>
      </w:r>
    </w:p>
    <w:p w14:paraId="28F73022" w14:textId="0DA8813E" w:rsidR="004B0518" w:rsidRPr="00A455EE" w:rsidRDefault="00406BB5" w:rsidP="004B1349">
      <w:r w:rsidRPr="00A455EE">
        <w:t>Assuming the scenario shown in Fig 1, where multiple beams are in a cell and each beam is mapped to a BWP</w:t>
      </w:r>
      <w:r w:rsidR="001002AF" w:rsidRPr="00A455EE">
        <w:t>,</w:t>
      </w:r>
      <w:r w:rsidR="004B0518" w:rsidRPr="00A455EE">
        <w:t xml:space="preserve"> one major issue could be</w:t>
      </w:r>
      <w:r w:rsidR="001002AF" w:rsidRPr="00A455EE">
        <w:t xml:space="preserve"> large signaling overhead</w:t>
      </w:r>
      <w:r w:rsidR="004B0518" w:rsidRPr="00A455EE">
        <w:t xml:space="preserve"> and long latenc</w:t>
      </w:r>
      <w:r w:rsidR="00721BAE" w:rsidRPr="00A455EE">
        <w:t>y</w:t>
      </w:r>
      <w:r w:rsidR="004B0518" w:rsidRPr="00A455EE">
        <w:t xml:space="preserve"> associated with the beam switching procedure that includes periodic CSI-RS transmissions and corresponding reporting. For LEO</w:t>
      </w:r>
      <w:r w:rsidR="00C7526E" w:rsidRPr="00A455EE">
        <w:t xml:space="preserve"> satellites</w:t>
      </w:r>
      <w:r w:rsidR="004B0518" w:rsidRPr="00A455EE">
        <w:t xml:space="preserve">, the beams might need to be updated frequently and </w:t>
      </w:r>
      <w:r w:rsidR="00721BAE" w:rsidRPr="00A455EE">
        <w:t>signaling overhead could be large</w:t>
      </w:r>
      <w:r w:rsidR="004B0518" w:rsidRPr="00A455EE">
        <w:t xml:space="preserve">. </w:t>
      </w:r>
    </w:p>
    <w:p w14:paraId="72B67B24" w14:textId="5B905C6E" w:rsidR="004B0518" w:rsidRPr="00A455EE" w:rsidRDefault="004B0518" w:rsidP="004B0518">
      <w:pPr>
        <w:rPr>
          <w:b/>
          <w:bCs/>
          <w:i/>
          <w:iCs/>
          <w:lang w:eastAsia="zh-CN"/>
        </w:rPr>
      </w:pPr>
      <w:r w:rsidRPr="00A455EE">
        <w:rPr>
          <w:b/>
          <w:bCs/>
          <w:i/>
          <w:iCs/>
        </w:rPr>
        <w:t xml:space="preserve">Observation 1: </w:t>
      </w:r>
      <w:r w:rsidR="00721BAE" w:rsidRPr="00A455EE">
        <w:rPr>
          <w:b/>
          <w:bCs/>
          <w:i/>
          <w:iCs/>
        </w:rPr>
        <w:t>For NTN, c</w:t>
      </w:r>
      <w:r w:rsidRPr="00A455EE">
        <w:rPr>
          <w:b/>
          <w:bCs/>
          <w:i/>
          <w:iCs/>
        </w:rPr>
        <w:t xml:space="preserve">urrent NR measurement-based beam management will result in large signaling overhead and long </w:t>
      </w:r>
      <w:r w:rsidR="00721BAE" w:rsidRPr="00A455EE">
        <w:rPr>
          <w:b/>
          <w:bCs/>
          <w:i/>
          <w:iCs/>
        </w:rPr>
        <w:t>latency</w:t>
      </w:r>
      <w:r w:rsidRPr="00A455EE">
        <w:rPr>
          <w:b/>
          <w:bCs/>
          <w:i/>
          <w:iCs/>
        </w:rPr>
        <w:t xml:space="preserve"> for periodic exchange of CSI-RS transmissions and corresponding reporting. </w:t>
      </w:r>
    </w:p>
    <w:p w14:paraId="46F3F769" w14:textId="08890B3A" w:rsidR="004B0518" w:rsidRPr="00A455EE" w:rsidRDefault="004B0518" w:rsidP="004B0518">
      <w:r w:rsidRPr="00A455EE">
        <w:rPr>
          <w:lang w:eastAsia="zh-CN"/>
        </w:rPr>
        <w:t>One potential solution could be based on location-</w:t>
      </w:r>
      <w:r w:rsidR="00721BAE" w:rsidRPr="00A455EE">
        <w:rPr>
          <w:lang w:eastAsia="zh-CN"/>
        </w:rPr>
        <w:t>aware</w:t>
      </w:r>
      <w:r w:rsidRPr="00A455EE">
        <w:rPr>
          <w:lang w:eastAsia="zh-CN"/>
        </w:rPr>
        <w:t xml:space="preserve"> CSI-RS transmissions and measurements. As shown in Figure 3,</w:t>
      </w:r>
      <w:r w:rsidR="00721BAE" w:rsidRPr="00A455EE">
        <w:rPr>
          <w:lang w:eastAsia="zh-CN"/>
        </w:rPr>
        <w:t xml:space="preserve"> </w:t>
      </w:r>
      <w:r w:rsidRPr="00A455EE">
        <w:rPr>
          <w:lang w:eastAsia="zh-CN"/>
        </w:rPr>
        <w:t xml:space="preserve">UEs on cell-edge </w:t>
      </w:r>
      <w:r w:rsidR="00721BAE" w:rsidRPr="00A455EE">
        <w:rPr>
          <w:lang w:eastAsia="zh-CN"/>
        </w:rPr>
        <w:t>need</w:t>
      </w:r>
      <w:r w:rsidR="00C7526E" w:rsidRPr="00A455EE">
        <w:rPr>
          <w:lang w:eastAsia="zh-CN"/>
        </w:rPr>
        <w:t>s</w:t>
      </w:r>
      <w:r w:rsidR="00721BAE" w:rsidRPr="00A455EE">
        <w:rPr>
          <w:lang w:eastAsia="zh-CN"/>
        </w:rPr>
        <w:t xml:space="preserve"> to </w:t>
      </w:r>
      <w:r w:rsidRPr="00A455EE">
        <w:rPr>
          <w:lang w:eastAsia="zh-CN"/>
        </w:rPr>
        <w:t xml:space="preserve">perform frequent measurements (UEs near gray area in </w:t>
      </w:r>
      <w:r w:rsidR="00C7526E" w:rsidRPr="00A455EE">
        <w:rPr>
          <w:lang w:eastAsia="zh-CN"/>
        </w:rPr>
        <w:t>F</w:t>
      </w:r>
      <w:r w:rsidRPr="00A455EE">
        <w:rPr>
          <w:lang w:eastAsia="zh-CN"/>
        </w:rPr>
        <w:t>ig 3) while other UEs either do not require measurements</w:t>
      </w:r>
      <w:r w:rsidR="00C7526E" w:rsidRPr="00A455EE">
        <w:rPr>
          <w:lang w:eastAsia="zh-CN"/>
        </w:rPr>
        <w:t>,</w:t>
      </w:r>
      <w:r w:rsidRPr="00A455EE">
        <w:rPr>
          <w:lang w:eastAsia="zh-CN"/>
        </w:rPr>
        <w:t xml:space="preserve"> or the frequency of measurements </w:t>
      </w:r>
      <w:r w:rsidR="00C7526E" w:rsidRPr="00A455EE">
        <w:rPr>
          <w:lang w:eastAsia="zh-CN"/>
        </w:rPr>
        <w:t xml:space="preserve">can be </w:t>
      </w:r>
      <w:r w:rsidRPr="00A455EE">
        <w:rPr>
          <w:lang w:eastAsia="zh-CN"/>
        </w:rPr>
        <w:t xml:space="preserve">reduced significantly.  </w:t>
      </w:r>
      <w:r w:rsidRPr="00A455EE">
        <w:t>Therefore, such procedure can be adopted either based on the location</w:t>
      </w:r>
      <w:r w:rsidR="00B05B00" w:rsidRPr="00A455EE">
        <w:t xml:space="preserve"> </w:t>
      </w:r>
      <w:r w:rsidRPr="00A455EE">
        <w:t xml:space="preserve">or based on a L1- RSRP mapping table. </w:t>
      </w:r>
    </w:p>
    <w:p w14:paraId="18674D64" w14:textId="6B973ACE" w:rsidR="004B0518" w:rsidRPr="00A455EE" w:rsidRDefault="004B0518" w:rsidP="004B0518">
      <w:pPr>
        <w:rPr>
          <w:b/>
          <w:bCs/>
          <w:i/>
          <w:iCs/>
          <w:lang w:eastAsia="zh-CN"/>
        </w:rPr>
      </w:pPr>
      <w:r w:rsidRPr="00A455EE">
        <w:rPr>
          <w:b/>
          <w:bCs/>
          <w:i/>
          <w:iCs/>
          <w:lang w:eastAsia="zh-CN"/>
        </w:rPr>
        <w:t xml:space="preserve">Proposal 4: Study further methods to perform beam measurements </w:t>
      </w:r>
      <w:proofErr w:type="gramStart"/>
      <w:r w:rsidRPr="00A455EE">
        <w:rPr>
          <w:b/>
          <w:bCs/>
          <w:i/>
          <w:iCs/>
          <w:lang w:eastAsia="zh-CN"/>
        </w:rPr>
        <w:t>in order to</w:t>
      </w:r>
      <w:proofErr w:type="gramEnd"/>
      <w:r w:rsidRPr="00A455EE">
        <w:rPr>
          <w:b/>
          <w:bCs/>
          <w:i/>
          <w:iCs/>
          <w:lang w:eastAsia="zh-CN"/>
        </w:rPr>
        <w:t xml:space="preserve"> reduce the signaling overhead</w:t>
      </w:r>
      <w:r w:rsidR="00721BAE" w:rsidRPr="00A455EE">
        <w:rPr>
          <w:b/>
          <w:bCs/>
          <w:i/>
          <w:iCs/>
          <w:lang w:eastAsia="zh-CN"/>
        </w:rPr>
        <w:t xml:space="preserve"> and avoid long latency</w:t>
      </w:r>
      <w:r w:rsidR="00C7526E" w:rsidRPr="00A455EE">
        <w:rPr>
          <w:b/>
          <w:bCs/>
          <w:i/>
          <w:iCs/>
          <w:lang w:eastAsia="zh-CN"/>
        </w:rPr>
        <w:t>.</w:t>
      </w:r>
    </w:p>
    <w:p w14:paraId="0E877965" w14:textId="77777777" w:rsidR="004B0518" w:rsidRPr="00B05B00" w:rsidRDefault="004B0518" w:rsidP="004B1349">
      <w:pPr>
        <w:rPr>
          <w:sz w:val="20"/>
          <w:szCs w:val="20"/>
        </w:rPr>
      </w:pPr>
    </w:p>
    <w:p w14:paraId="4A4418DF" w14:textId="624801B5" w:rsidR="001002AF" w:rsidRPr="00B05B00" w:rsidRDefault="004B1349" w:rsidP="004B1349">
      <w:pPr>
        <w:jc w:val="center"/>
        <w:rPr>
          <w:sz w:val="20"/>
          <w:szCs w:val="20"/>
        </w:rPr>
      </w:pPr>
      <w:r w:rsidRPr="00B05B00">
        <w:rPr>
          <w:noProof/>
          <w:sz w:val="20"/>
          <w:szCs w:val="20"/>
        </w:rPr>
        <w:lastRenderedPageBreak/>
        <w:drawing>
          <wp:inline distT="0" distB="0" distL="0" distR="0" wp14:anchorId="1FA5C034" wp14:editId="32C59DEB">
            <wp:extent cx="1743710" cy="1579245"/>
            <wp:effectExtent l="0" t="0" r="8890" b="190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43710" cy="1579245"/>
                    </a:xfrm>
                    <a:prstGeom prst="rect">
                      <a:avLst/>
                    </a:prstGeom>
                    <a:noFill/>
                  </pic:spPr>
                </pic:pic>
              </a:graphicData>
            </a:graphic>
          </wp:inline>
        </w:drawing>
      </w:r>
    </w:p>
    <w:p w14:paraId="7CF60BB6" w14:textId="5D719059" w:rsidR="00235AB8" w:rsidRPr="00A455EE" w:rsidRDefault="00235AB8" w:rsidP="00235AB8">
      <w:pPr>
        <w:jc w:val="center"/>
        <w:rPr>
          <w:lang w:eastAsia="zh-CN"/>
        </w:rPr>
      </w:pPr>
      <w:r w:rsidRPr="00A455EE">
        <w:rPr>
          <w:lang w:eastAsia="zh-CN"/>
        </w:rPr>
        <w:t xml:space="preserve">Fig 3. An example of location-based beam </w:t>
      </w:r>
      <w:r w:rsidR="00533753" w:rsidRPr="00A455EE">
        <w:rPr>
          <w:lang w:eastAsia="zh-CN"/>
        </w:rPr>
        <w:t>measurements</w:t>
      </w:r>
    </w:p>
    <w:p w14:paraId="7678A9D5" w14:textId="211082A5" w:rsidR="00B2167D" w:rsidRPr="00F40ABB" w:rsidRDefault="00B2167D" w:rsidP="00F40ABB">
      <w:pPr>
        <w:pStyle w:val="1"/>
        <w:numPr>
          <w:ilvl w:val="0"/>
          <w:numId w:val="21"/>
        </w:numPr>
        <w:rPr>
          <w:rFonts w:ascii="Arial" w:hAnsi="Arial" w:cs="Arial"/>
          <w:b w:val="0"/>
          <w:bCs w:val="0"/>
          <w:lang w:eastAsia="zh-CN"/>
        </w:rPr>
      </w:pPr>
      <w:r w:rsidRPr="00F40ABB">
        <w:rPr>
          <w:rFonts w:ascii="Arial" w:hAnsi="Arial" w:cs="Arial"/>
          <w:b w:val="0"/>
          <w:bCs w:val="0"/>
          <w:lang w:eastAsia="zh-CN"/>
        </w:rPr>
        <w:t>Polarization Support</w:t>
      </w:r>
    </w:p>
    <w:p w14:paraId="564570F6" w14:textId="1B8D5C0F" w:rsidR="00B2167D" w:rsidRPr="005E5A62" w:rsidRDefault="004C3331" w:rsidP="004C3331">
      <w:pPr>
        <w:pStyle w:val="2"/>
        <w:rPr>
          <w:lang w:eastAsia="zh-CN"/>
        </w:rPr>
      </w:pPr>
      <w:r>
        <w:rPr>
          <w:lang w:eastAsia="zh-CN"/>
        </w:rPr>
        <w:t xml:space="preserve">3.1 </w:t>
      </w:r>
      <w:r w:rsidR="00B2167D" w:rsidRPr="005E5A62">
        <w:rPr>
          <w:lang w:eastAsia="zh-CN"/>
        </w:rPr>
        <w:t>Polarization Signaling</w:t>
      </w:r>
    </w:p>
    <w:p w14:paraId="410B6A94" w14:textId="77777777" w:rsidR="00B2167D" w:rsidRPr="00A455EE" w:rsidRDefault="00B2167D" w:rsidP="00B2167D">
      <w:pPr>
        <w:pStyle w:val="B2"/>
        <w:ind w:left="0" w:firstLine="0"/>
        <w:jc w:val="both"/>
        <w:rPr>
          <w:sz w:val="22"/>
          <w:szCs w:val="22"/>
          <w:lang w:eastAsia="zh-CN"/>
        </w:rPr>
      </w:pPr>
      <w:r w:rsidRPr="00A455EE">
        <w:rPr>
          <w:sz w:val="22"/>
          <w:szCs w:val="22"/>
          <w:lang w:eastAsia="x-none"/>
        </w:rPr>
        <w:t>In RAN1#103-e, it was agreed to support indication of polarization information for DL and UL by the network.</w:t>
      </w:r>
      <w:r w:rsidRPr="00A455EE">
        <w:rPr>
          <w:sz w:val="22"/>
          <w:szCs w:val="22"/>
          <w:lang w:eastAsia="zh-CN"/>
        </w:rPr>
        <w:t xml:space="preserve"> Circular polarization is widely used in satellite communications due to its advantages such as inter-cell interference mitigation (due to orthogonality), higher spectral efficiency (due to polarization reuse), spectrum sharing (different polarizations at same frequency), and especially its robustness against atmospheric losses. Satellite systems may employ different polarization types for different frequency bands, i.e., circular polarization at higher frequency bands while linear polarization at lower frequency bands. On the other hand, UEs in a cell may support different polarization configurations, e.g., one circular polarization type, both circular polarization types, and multiple polarization types. </w:t>
      </w:r>
      <w:proofErr w:type="gramStart"/>
      <w:r w:rsidRPr="00A455EE">
        <w:rPr>
          <w:sz w:val="22"/>
          <w:szCs w:val="22"/>
          <w:lang w:eastAsia="zh-CN"/>
        </w:rPr>
        <w:t>In order to</w:t>
      </w:r>
      <w:proofErr w:type="gramEnd"/>
      <w:r w:rsidRPr="00A455EE">
        <w:rPr>
          <w:sz w:val="22"/>
          <w:szCs w:val="22"/>
          <w:lang w:eastAsia="zh-CN"/>
        </w:rPr>
        <w:t xml:space="preserve"> avoid polarization mismatch errors, polarization synchronization is required between satellite and UE. Additionally, depending upon the polarization capabilities of UE, </w:t>
      </w:r>
      <w:proofErr w:type="spellStart"/>
      <w:r w:rsidRPr="00A455EE">
        <w:rPr>
          <w:sz w:val="22"/>
          <w:szCs w:val="22"/>
          <w:lang w:eastAsia="zh-CN"/>
        </w:rPr>
        <w:t>gNB</w:t>
      </w:r>
      <w:proofErr w:type="spellEnd"/>
      <w:r w:rsidRPr="00A455EE">
        <w:rPr>
          <w:sz w:val="22"/>
          <w:szCs w:val="22"/>
          <w:lang w:eastAsia="zh-CN"/>
        </w:rPr>
        <w:t xml:space="preserve"> may schedule on different resources for communication with different UEs. Therefore, UE will be required to report its supported polarization types to </w:t>
      </w:r>
      <w:proofErr w:type="spellStart"/>
      <w:r w:rsidRPr="00A455EE">
        <w:rPr>
          <w:sz w:val="22"/>
          <w:szCs w:val="22"/>
          <w:lang w:eastAsia="zh-CN"/>
        </w:rPr>
        <w:t>gNB</w:t>
      </w:r>
      <w:proofErr w:type="spellEnd"/>
      <w:r w:rsidRPr="00A455EE">
        <w:rPr>
          <w:sz w:val="22"/>
          <w:szCs w:val="22"/>
          <w:lang w:eastAsia="zh-CN"/>
        </w:rPr>
        <w:t>.</w:t>
      </w:r>
    </w:p>
    <w:p w14:paraId="6E04881B" w14:textId="0953C491" w:rsidR="00B2167D" w:rsidRPr="00A455EE" w:rsidRDefault="00B2167D" w:rsidP="00B2167D">
      <w:pPr>
        <w:rPr>
          <w:b/>
          <w:bCs/>
          <w:i/>
          <w:iCs/>
          <w:lang w:eastAsia="zh-CN"/>
        </w:rPr>
      </w:pPr>
      <w:r w:rsidRPr="00A455EE">
        <w:rPr>
          <w:b/>
          <w:bCs/>
          <w:i/>
          <w:iCs/>
          <w:lang w:eastAsia="zh-CN"/>
        </w:rPr>
        <w:t>Proposal 5:  UE reporting of its polarization capability is supported.</w:t>
      </w:r>
    </w:p>
    <w:p w14:paraId="2520C0E9" w14:textId="54CB532F" w:rsidR="00B2167D" w:rsidRPr="004C3331" w:rsidRDefault="004C3331" w:rsidP="004C3331">
      <w:pPr>
        <w:pStyle w:val="2"/>
        <w:rPr>
          <w:lang w:eastAsia="zh-CN"/>
        </w:rPr>
      </w:pPr>
      <w:bookmarkStart w:id="2" w:name="_Hlk58960452"/>
      <w:r>
        <w:rPr>
          <w:lang w:eastAsia="zh-CN"/>
        </w:rPr>
        <w:t xml:space="preserve">3.2 </w:t>
      </w:r>
      <w:r w:rsidR="00B2167D" w:rsidRPr="004C3331">
        <w:rPr>
          <w:lang w:eastAsia="zh-CN"/>
        </w:rPr>
        <w:t>Polarization Indication</w:t>
      </w:r>
    </w:p>
    <w:bookmarkEnd w:id="2"/>
    <w:p w14:paraId="74957F50" w14:textId="77777777" w:rsidR="00B2167D" w:rsidRPr="00A455EE" w:rsidRDefault="00B2167D" w:rsidP="00B2167D">
      <w:pPr>
        <w:rPr>
          <w:lang w:eastAsia="zh-CN"/>
        </w:rPr>
      </w:pPr>
      <w:r w:rsidRPr="00A455EE">
        <w:rPr>
          <w:lang w:eastAsia="zh-CN"/>
        </w:rPr>
        <w:t xml:space="preserve">Polarization information is not only necessary in initial access, but also in connected mode to facilitate beam switching as different polarizations can be configured for same or different beams. A simple way to indicate the polarization for a reliable initial access procedure is to predefine a polarization type for initial access. All UEs should have at least this polarization capability to avoid polarization mismatch loss during initial access phase. However, defining a single polarization for all frequency bands will limit the system performance, as in satellite systems circular polarization is used at higher frequencies to combat the atmospheric losses while linear polarization is used at lower frequencies. Alternatively, </w:t>
      </w:r>
      <w:proofErr w:type="gramStart"/>
      <w:r w:rsidRPr="00A455EE">
        <w:rPr>
          <w:lang w:eastAsia="zh-CN"/>
        </w:rPr>
        <w:t>single</w:t>
      </w:r>
      <w:proofErr w:type="gramEnd"/>
      <w:r w:rsidRPr="00A455EE">
        <w:rPr>
          <w:lang w:eastAsia="zh-CN"/>
        </w:rPr>
        <w:t xml:space="preserve"> or multiple polarization types corresponding to different frequency bands can be defined to facilitate the initial access procedure, where UE needs to at least have these predefined polarization capabilities for the respective frequencies. In case of supporting multiple polarizations in a frequency band, UE can still detect a wrong polarization due to reflections. For example, both LHCP (left hand circular polarization) and RHCP (right hand circular polarization) may be supported for Ka band to take advantage of spectrum sharing between different operators. At this band, UE will search for both polarizations for initial access. </w:t>
      </w:r>
      <w:proofErr w:type="gramStart"/>
      <w:r w:rsidRPr="00A455EE">
        <w:rPr>
          <w:lang w:eastAsia="zh-CN"/>
        </w:rPr>
        <w:t>Assuming, satellite</w:t>
      </w:r>
      <w:proofErr w:type="gramEnd"/>
      <w:r w:rsidRPr="00A455EE">
        <w:rPr>
          <w:lang w:eastAsia="zh-CN"/>
        </w:rPr>
        <w:t xml:space="preserve"> transmits SSB using LHCP, the UE may detect a beam with RHCP due to reflection from buildings and use this identified polarization type for PRACH, resulting in a polarization mismatch loss at </w:t>
      </w:r>
      <w:proofErr w:type="spellStart"/>
      <w:r w:rsidRPr="00A455EE">
        <w:rPr>
          <w:lang w:eastAsia="zh-CN"/>
        </w:rPr>
        <w:t>gNB</w:t>
      </w:r>
      <w:proofErr w:type="spellEnd"/>
      <w:r w:rsidRPr="00A455EE">
        <w:rPr>
          <w:lang w:eastAsia="zh-CN"/>
        </w:rPr>
        <w:t>.</w:t>
      </w:r>
    </w:p>
    <w:p w14:paraId="264203A5" w14:textId="77777777" w:rsidR="00B2167D" w:rsidRPr="00A455EE" w:rsidRDefault="00B2167D" w:rsidP="00B2167D">
      <w:pPr>
        <w:rPr>
          <w:b/>
          <w:bCs/>
          <w:i/>
          <w:iCs/>
          <w:lang w:eastAsia="zh-CN"/>
        </w:rPr>
      </w:pPr>
      <w:r w:rsidRPr="00A455EE">
        <w:rPr>
          <w:b/>
          <w:bCs/>
          <w:i/>
          <w:iCs/>
          <w:lang w:eastAsia="zh-CN"/>
        </w:rPr>
        <w:t xml:space="preserve">Observation 2: Defining only a single polarization type for all frequency bands may </w:t>
      </w:r>
      <w:r w:rsidRPr="00A455EE">
        <w:rPr>
          <w:b/>
          <w:bCs/>
          <w:i/>
          <w:iCs/>
        </w:rPr>
        <w:t xml:space="preserve">result in reduced spectrum sharing capabilities, whereas defining multiple polarization types may result in erroneous polarization detection. </w:t>
      </w:r>
    </w:p>
    <w:p w14:paraId="4D9293DA" w14:textId="77777777" w:rsidR="00B2167D" w:rsidRPr="00A455EE" w:rsidRDefault="00B2167D" w:rsidP="00B2167D">
      <w:pPr>
        <w:rPr>
          <w:b/>
          <w:bCs/>
          <w:i/>
          <w:iCs/>
          <w:lang w:eastAsia="zh-CN"/>
        </w:rPr>
      </w:pPr>
      <w:r w:rsidRPr="00A455EE">
        <w:rPr>
          <w:b/>
          <w:bCs/>
          <w:i/>
          <w:iCs/>
        </w:rPr>
        <w:t xml:space="preserve">Proposal 6: </w:t>
      </w:r>
      <w:proofErr w:type="gramStart"/>
      <w:r w:rsidRPr="00A455EE">
        <w:rPr>
          <w:b/>
          <w:bCs/>
          <w:i/>
          <w:iCs/>
        </w:rPr>
        <w:t>In order to</w:t>
      </w:r>
      <w:proofErr w:type="gramEnd"/>
      <w:r w:rsidRPr="00A455EE">
        <w:rPr>
          <w:b/>
          <w:bCs/>
          <w:i/>
          <w:iCs/>
        </w:rPr>
        <w:t xml:space="preserve"> facilitate initial access procedure, one or multiple basic polarization types can be defined for different frequency bands.</w:t>
      </w:r>
    </w:p>
    <w:p w14:paraId="0B3EF3E8" w14:textId="77777777" w:rsidR="00B2167D" w:rsidRPr="00A455EE" w:rsidRDefault="00B2167D" w:rsidP="00B2167D">
      <w:pPr>
        <w:rPr>
          <w:lang w:eastAsia="zh-CN"/>
        </w:rPr>
      </w:pPr>
      <w:proofErr w:type="gramStart"/>
      <w:r w:rsidRPr="00A455EE">
        <w:rPr>
          <w:lang w:eastAsia="zh-CN"/>
        </w:rPr>
        <w:t>In order to</w:t>
      </w:r>
      <w:proofErr w:type="gramEnd"/>
      <w:r w:rsidRPr="00A455EE">
        <w:rPr>
          <w:lang w:eastAsia="zh-CN"/>
        </w:rPr>
        <w:t xml:space="preserve"> further facilitate the initial access phase, the polarization information may be broadcasted in SIB. However, in case the polarization is not predefined, UE will still detect SSBs blindly without the </w:t>
      </w:r>
      <w:r w:rsidRPr="00A455EE">
        <w:rPr>
          <w:lang w:eastAsia="zh-CN"/>
        </w:rPr>
        <w:lastRenderedPageBreak/>
        <w:t xml:space="preserve">polarization information during initial cell search. In such case, a polarization mismatch may frequently occur and will eventually result in degradation of DL reception performance. To alleviate this degradation, information for the used DL polarization type may be embedded in SSBs to have a robust initial access procedure.  </w:t>
      </w:r>
    </w:p>
    <w:p w14:paraId="091FB95E" w14:textId="77777777" w:rsidR="00B2167D" w:rsidRPr="00A455EE" w:rsidRDefault="00B2167D" w:rsidP="00B2167D">
      <w:pPr>
        <w:rPr>
          <w:b/>
          <w:bCs/>
          <w:i/>
          <w:iCs/>
          <w:lang w:eastAsia="zh-CN"/>
        </w:rPr>
      </w:pPr>
      <w:r w:rsidRPr="00A455EE">
        <w:rPr>
          <w:b/>
          <w:bCs/>
          <w:i/>
          <w:iCs/>
          <w:lang w:eastAsia="zh-CN"/>
        </w:rPr>
        <w:t>Proposal 7: DL Polarization information can be indicated in SSBs to avoid degradation of initial cell search.</w:t>
      </w:r>
    </w:p>
    <w:p w14:paraId="2116F376" w14:textId="77777777" w:rsidR="00B2167D" w:rsidRPr="00A455EE" w:rsidRDefault="00B2167D" w:rsidP="00B2167D">
      <w:pPr>
        <w:rPr>
          <w:lang w:eastAsia="zh-CN"/>
        </w:rPr>
      </w:pPr>
      <w:r w:rsidRPr="00A455EE">
        <w:rPr>
          <w:lang w:eastAsia="zh-CN"/>
        </w:rPr>
        <w:t xml:space="preserve">Similarly, UE needs to report its polarization capabilities for efficient resource allocation, beam switching, and handover procedures. This information may be shared with </w:t>
      </w:r>
      <w:proofErr w:type="spellStart"/>
      <w:r w:rsidRPr="00A455EE">
        <w:rPr>
          <w:lang w:eastAsia="zh-CN"/>
        </w:rPr>
        <w:t>gNB</w:t>
      </w:r>
      <w:proofErr w:type="spellEnd"/>
      <w:r w:rsidRPr="00A455EE">
        <w:rPr>
          <w:lang w:eastAsia="zh-CN"/>
        </w:rPr>
        <w:t xml:space="preserve"> during initial access or in connected mode. Communicating polarization capabilities during initial access can result in more reliable connection and resource allocation. A UE may use the same polarization during initial access as that indicated/detected in DL. For example, UE transmits PRACH preamble using the same polarization as detected in an SSB. The UE transmits a PRACH with LHCP if SSB is detected with LHCP and transmits a PRACH with RHCP if SSB is detected with RHCP. </w:t>
      </w:r>
      <w:proofErr w:type="gramStart"/>
      <w:r w:rsidRPr="00A455EE">
        <w:rPr>
          <w:lang w:eastAsia="zh-CN"/>
        </w:rPr>
        <w:t>In order to</w:t>
      </w:r>
      <w:proofErr w:type="gramEnd"/>
      <w:r w:rsidRPr="00A455EE">
        <w:rPr>
          <w:lang w:eastAsia="zh-CN"/>
        </w:rPr>
        <w:t xml:space="preserve"> avoid the wrong detection probability in case of SSB polarization detection, a UE may transmit PRACH with both polarizations. Such configuration not only compensates for the polarization mismatch error in downlink but also enhances the uplink coverage. </w:t>
      </w:r>
    </w:p>
    <w:p w14:paraId="0886C512" w14:textId="77777777" w:rsidR="00B2167D" w:rsidRPr="00A455EE" w:rsidRDefault="00B2167D" w:rsidP="00B2167D">
      <w:pPr>
        <w:rPr>
          <w:b/>
          <w:bCs/>
          <w:i/>
          <w:iCs/>
          <w:lang w:eastAsia="zh-CN"/>
        </w:rPr>
      </w:pPr>
      <w:bookmarkStart w:id="3" w:name="_Hlk59014521"/>
      <w:r w:rsidRPr="00A455EE">
        <w:rPr>
          <w:b/>
          <w:bCs/>
          <w:i/>
          <w:iCs/>
          <w:lang w:eastAsia="zh-CN"/>
        </w:rPr>
        <w:t>Proposal 8: UL Polarization information can be indicated in PRACH during initial access.</w:t>
      </w:r>
    </w:p>
    <w:p w14:paraId="65028683" w14:textId="5619CD9F" w:rsidR="00B2167D" w:rsidRPr="004C3331" w:rsidRDefault="004C3331" w:rsidP="004C3331">
      <w:pPr>
        <w:pStyle w:val="2"/>
        <w:rPr>
          <w:lang w:eastAsia="zh-CN"/>
        </w:rPr>
      </w:pPr>
      <w:bookmarkStart w:id="4" w:name="_Hlk59014613"/>
      <w:bookmarkEnd w:id="3"/>
      <w:r>
        <w:rPr>
          <w:lang w:eastAsia="zh-CN"/>
        </w:rPr>
        <w:t xml:space="preserve">3.3 </w:t>
      </w:r>
      <w:r w:rsidR="00B2167D" w:rsidRPr="004C3331">
        <w:rPr>
          <w:lang w:eastAsia="zh-CN"/>
        </w:rPr>
        <w:t xml:space="preserve">Indication of Polarization Multiplexing </w:t>
      </w:r>
    </w:p>
    <w:bookmarkEnd w:id="4"/>
    <w:p w14:paraId="2CEF3558" w14:textId="77777777" w:rsidR="00B2167D" w:rsidRPr="00A455EE" w:rsidRDefault="00B2167D" w:rsidP="00B2167D">
      <w:pPr>
        <w:spacing w:before="120"/>
        <w:rPr>
          <w:lang w:eastAsia="zh-CN"/>
        </w:rPr>
      </w:pPr>
      <w:r w:rsidRPr="00A455EE">
        <w:rPr>
          <w:lang w:eastAsia="zh-CN"/>
        </w:rPr>
        <w:t>Circular polarization offers more flexibility to the network for configuring resources. Since LHCP and RHCP are orthogonal, the same frequency/spatial/time resources can be utilized to configure single or multiple users. Such polarization multiplexing acts as a rank-2 MIMO system where diversity or spatial multiplexing can be employed for enhancing the overall system capacity.</w:t>
      </w:r>
    </w:p>
    <w:p w14:paraId="6FDE3E11" w14:textId="77777777" w:rsidR="00B2167D" w:rsidRDefault="00B2167D" w:rsidP="00B2167D">
      <w:pPr>
        <w:jc w:val="left"/>
        <w:rPr>
          <w:sz w:val="20"/>
          <w:szCs w:val="20"/>
          <w:lang w:eastAsia="zh-CN"/>
        </w:rPr>
      </w:pPr>
    </w:p>
    <w:p w14:paraId="3C000EDB" w14:textId="41823B32" w:rsidR="00B2167D" w:rsidRDefault="00B2167D" w:rsidP="00B2167D">
      <w:pPr>
        <w:jc w:val="center"/>
        <w:rPr>
          <w:sz w:val="20"/>
          <w:szCs w:val="20"/>
          <w:lang w:eastAsia="zh-CN"/>
        </w:rPr>
      </w:pPr>
      <w:r>
        <w:rPr>
          <w:noProof/>
          <w:sz w:val="20"/>
          <w:szCs w:val="20"/>
          <w:lang w:eastAsia="zh-CN"/>
        </w:rPr>
        <w:drawing>
          <wp:inline distT="0" distB="0" distL="0" distR="0" wp14:anchorId="464E1E69" wp14:editId="448BC7F1">
            <wp:extent cx="2828925" cy="7524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25" cy="752475"/>
                    </a:xfrm>
                    <a:prstGeom prst="rect">
                      <a:avLst/>
                    </a:prstGeom>
                    <a:noFill/>
                    <a:ln>
                      <a:noFill/>
                    </a:ln>
                  </pic:spPr>
                </pic:pic>
              </a:graphicData>
            </a:graphic>
          </wp:inline>
        </w:drawing>
      </w:r>
    </w:p>
    <w:p w14:paraId="6946CAFC" w14:textId="77777777" w:rsidR="00B2167D" w:rsidRPr="00A455EE" w:rsidRDefault="00B2167D" w:rsidP="00B2167D">
      <w:pPr>
        <w:jc w:val="center"/>
        <w:rPr>
          <w:lang w:eastAsia="zh-CN"/>
        </w:rPr>
      </w:pPr>
      <w:r w:rsidRPr="00A455EE">
        <w:rPr>
          <w:lang w:eastAsia="zh-CN"/>
        </w:rPr>
        <w:t>Figure 4: polarization multiplexing within a single beam /coverage area and two beams /cells</w:t>
      </w:r>
    </w:p>
    <w:p w14:paraId="5BE6272C" w14:textId="77777777" w:rsidR="00B2167D" w:rsidRPr="00A455EE" w:rsidRDefault="00B2167D" w:rsidP="00B2167D">
      <w:pPr>
        <w:rPr>
          <w:lang w:eastAsia="zh-CN"/>
        </w:rPr>
      </w:pPr>
      <w:r w:rsidRPr="00A455EE">
        <w:rPr>
          <w:lang w:eastAsia="zh-CN"/>
        </w:rPr>
        <w:t xml:space="preserve">Polarization multiplexing may be used to multiplex data streams within a satellite beam/coverage area or overlapping regions of two satellite beams/cells/coverage areas, as shown in figure 4. The second scenario may occur frequently for LEO satellites systems using beam deployment with frequency reuse of 4, as shown in figure 5. For instance, users on the beam edges of same BWP can benefit from polarization multiplexing, e.g., UE1 in figure 5. Therefore, it may be beneficial to support indication of polarization multiplexing in such scenarios, where it may be indicated through DCI or a TCI state </w:t>
      </w:r>
      <w:proofErr w:type="spellStart"/>
      <w:r w:rsidRPr="00A455EE">
        <w:rPr>
          <w:lang w:eastAsia="zh-CN"/>
        </w:rPr>
        <w:t>signalling</w:t>
      </w:r>
      <w:proofErr w:type="spellEnd"/>
      <w:r w:rsidRPr="00A455EE">
        <w:rPr>
          <w:lang w:eastAsia="zh-CN"/>
        </w:rPr>
        <w:t xml:space="preserve"> for data reception/transmission.</w:t>
      </w:r>
    </w:p>
    <w:p w14:paraId="2779A5F7" w14:textId="0560E32B" w:rsidR="00B2167D" w:rsidRDefault="00B2167D" w:rsidP="00B2167D">
      <w:pPr>
        <w:jc w:val="center"/>
        <w:rPr>
          <w:sz w:val="20"/>
          <w:szCs w:val="20"/>
          <w:lang w:eastAsia="zh-CN"/>
        </w:rPr>
      </w:pPr>
      <w:r>
        <w:rPr>
          <w:noProof/>
          <w:sz w:val="20"/>
          <w:szCs w:val="20"/>
          <w:lang w:eastAsia="zh-CN"/>
        </w:rPr>
        <w:drawing>
          <wp:inline distT="0" distB="0" distL="0" distR="0" wp14:anchorId="3DF18B45" wp14:editId="2FD7D05A">
            <wp:extent cx="2447925" cy="1447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47925" cy="1447800"/>
                    </a:xfrm>
                    <a:prstGeom prst="rect">
                      <a:avLst/>
                    </a:prstGeom>
                    <a:noFill/>
                    <a:ln>
                      <a:noFill/>
                    </a:ln>
                  </pic:spPr>
                </pic:pic>
              </a:graphicData>
            </a:graphic>
          </wp:inline>
        </w:drawing>
      </w:r>
    </w:p>
    <w:p w14:paraId="00E0CC8D" w14:textId="77777777" w:rsidR="00B2167D" w:rsidRPr="00A455EE" w:rsidRDefault="00B2167D" w:rsidP="00B2167D">
      <w:pPr>
        <w:jc w:val="center"/>
        <w:rPr>
          <w:lang w:eastAsia="zh-CN"/>
        </w:rPr>
      </w:pPr>
      <w:r w:rsidRPr="00A455EE">
        <w:rPr>
          <w:lang w:eastAsia="zh-CN"/>
        </w:rPr>
        <w:t xml:space="preserve">Figure 5: Multiple beams in a cell using frequency reuse = 4 </w:t>
      </w:r>
    </w:p>
    <w:p w14:paraId="4B13EC34" w14:textId="77777777" w:rsidR="00B2167D" w:rsidRPr="00A455EE" w:rsidRDefault="00B2167D" w:rsidP="00B2167D">
      <w:pPr>
        <w:rPr>
          <w:b/>
          <w:bCs/>
          <w:i/>
          <w:iCs/>
          <w:lang w:eastAsia="zh-CN"/>
        </w:rPr>
      </w:pPr>
    </w:p>
    <w:p w14:paraId="56595C75" w14:textId="77777777" w:rsidR="00B2167D" w:rsidRPr="00A455EE" w:rsidRDefault="00B2167D" w:rsidP="00B2167D">
      <w:pPr>
        <w:rPr>
          <w:b/>
          <w:bCs/>
          <w:i/>
          <w:iCs/>
          <w:lang w:eastAsia="zh-CN"/>
        </w:rPr>
      </w:pPr>
      <w:bookmarkStart w:id="5" w:name="_Hlk59017613"/>
      <w:r w:rsidRPr="00A455EE">
        <w:rPr>
          <w:b/>
          <w:bCs/>
          <w:i/>
          <w:iCs/>
          <w:lang w:eastAsia="zh-CN"/>
        </w:rPr>
        <w:t xml:space="preserve">Proposal 9: Indication of polarization multiplexing is supported where DCI or TCI state </w:t>
      </w:r>
      <w:proofErr w:type="spellStart"/>
      <w:r w:rsidRPr="00A455EE">
        <w:rPr>
          <w:b/>
          <w:bCs/>
          <w:i/>
          <w:iCs/>
          <w:lang w:eastAsia="zh-CN"/>
        </w:rPr>
        <w:t>signalling</w:t>
      </w:r>
      <w:proofErr w:type="spellEnd"/>
      <w:r w:rsidRPr="00A455EE">
        <w:rPr>
          <w:b/>
          <w:bCs/>
          <w:i/>
          <w:iCs/>
          <w:lang w:eastAsia="zh-CN"/>
        </w:rPr>
        <w:t xml:space="preserve"> may be used for polarization-based multi-user multiplexing and single-user higher rank transmission.</w:t>
      </w:r>
    </w:p>
    <w:bookmarkEnd w:id="5"/>
    <w:p w14:paraId="64FAC724" w14:textId="69023050" w:rsidR="00B2167D" w:rsidRPr="004C3331" w:rsidRDefault="004C3331" w:rsidP="004C3331">
      <w:pPr>
        <w:pStyle w:val="2"/>
        <w:rPr>
          <w:lang w:eastAsia="zh-CN"/>
        </w:rPr>
      </w:pPr>
      <w:r>
        <w:rPr>
          <w:lang w:eastAsia="zh-CN"/>
        </w:rPr>
        <w:lastRenderedPageBreak/>
        <w:t xml:space="preserve">3.4 </w:t>
      </w:r>
      <w:r w:rsidR="00B2167D" w:rsidRPr="004C3331">
        <w:rPr>
          <w:lang w:eastAsia="zh-CN"/>
        </w:rPr>
        <w:t>Polarization measurements and reporting</w:t>
      </w:r>
    </w:p>
    <w:p w14:paraId="10E37F5C" w14:textId="77777777" w:rsidR="00B2167D" w:rsidRPr="00A455EE" w:rsidRDefault="00B2167D" w:rsidP="00B2167D">
      <w:pPr>
        <w:rPr>
          <w:lang w:eastAsia="zh-CN"/>
        </w:rPr>
      </w:pPr>
      <w:r w:rsidRPr="00A455EE">
        <w:rPr>
          <w:lang w:eastAsia="zh-CN"/>
        </w:rPr>
        <w:t xml:space="preserve">In case of frequency reuse factor of 3 and 4, there may be one-to-one or one-to-many mapping between BWPs, beams, and polarizations, where single or multiple polarizations are supported within a beam or BWP. Therefore, polarization-based measurement and reporting will be required for efficient beam or BWP switching and handover. For instance, UE 2 in figure 5 will need to measure LHCP and RHCP on F0 and LHCP on F1. For this purpose, the signaling for polarization type measurement resources for respective beam and BWP would be necessary. For instance, CSI resources may be associated with one or multiple specific polarization types where such information may be indicated to UE by </w:t>
      </w:r>
      <w:proofErr w:type="spellStart"/>
      <w:r w:rsidRPr="00A455EE">
        <w:rPr>
          <w:lang w:eastAsia="zh-CN"/>
        </w:rPr>
        <w:t>gNB</w:t>
      </w:r>
      <w:proofErr w:type="spellEnd"/>
      <w:r w:rsidRPr="00A455EE">
        <w:rPr>
          <w:lang w:eastAsia="zh-CN"/>
        </w:rPr>
        <w:t xml:space="preserve">. Additionally, UE may need to indicate polarization in its report. </w:t>
      </w:r>
    </w:p>
    <w:p w14:paraId="0299A7EB" w14:textId="77777777" w:rsidR="00B2167D" w:rsidRPr="00A455EE" w:rsidRDefault="00B2167D" w:rsidP="00B2167D">
      <w:pPr>
        <w:rPr>
          <w:b/>
          <w:bCs/>
          <w:i/>
          <w:iCs/>
          <w:lang w:eastAsia="zh-CN"/>
        </w:rPr>
      </w:pPr>
      <w:r w:rsidRPr="00A455EE">
        <w:rPr>
          <w:b/>
          <w:bCs/>
          <w:i/>
          <w:iCs/>
          <w:lang w:eastAsia="zh-CN"/>
        </w:rPr>
        <w:t>Proposal 10: Measurement and reporting signaling for polarization is needed for efficient beam switching and handover. CSI-RS may be used for polarization measurements.</w:t>
      </w:r>
    </w:p>
    <w:p w14:paraId="68C9249E" w14:textId="7C981571" w:rsidR="00623F8B" w:rsidRPr="00F40ABB" w:rsidRDefault="00623F8B" w:rsidP="00F40ABB">
      <w:pPr>
        <w:pStyle w:val="1"/>
        <w:numPr>
          <w:ilvl w:val="0"/>
          <w:numId w:val="21"/>
        </w:numPr>
        <w:rPr>
          <w:rFonts w:ascii="Arial" w:hAnsi="Arial" w:cs="Arial"/>
          <w:b w:val="0"/>
          <w:bCs w:val="0"/>
          <w:lang w:eastAsia="zh-CN"/>
        </w:rPr>
      </w:pPr>
      <w:r w:rsidRPr="00F40ABB">
        <w:rPr>
          <w:rFonts w:ascii="Arial" w:hAnsi="Arial" w:cs="Arial"/>
          <w:b w:val="0"/>
          <w:bCs w:val="0"/>
          <w:lang w:eastAsia="zh-CN"/>
        </w:rPr>
        <w:t>Conclusion</w:t>
      </w:r>
    </w:p>
    <w:p w14:paraId="078EBCCF" w14:textId="2F2EC8E7" w:rsidR="00623F8B" w:rsidRPr="00A455EE" w:rsidRDefault="00623F8B" w:rsidP="00623F8B">
      <w:r w:rsidRPr="00A455EE">
        <w:t xml:space="preserve">In this contribution, we discussed the issues </w:t>
      </w:r>
      <w:r w:rsidR="00E81A0C" w:rsidRPr="00A455EE">
        <w:t>related to beam management</w:t>
      </w:r>
      <w:r w:rsidRPr="00A455EE">
        <w:t xml:space="preserve"> in NTN network, and our proposals are as following:</w:t>
      </w:r>
    </w:p>
    <w:p w14:paraId="3CCE2CC1" w14:textId="77777777" w:rsidR="00AC7D96" w:rsidRPr="00A455EE" w:rsidRDefault="00AC7D96" w:rsidP="00AC7D96">
      <w:pPr>
        <w:rPr>
          <w:b/>
          <w:bCs/>
          <w:i/>
          <w:iCs/>
          <w:lang w:eastAsia="zh-CN"/>
        </w:rPr>
      </w:pPr>
      <w:r w:rsidRPr="00A455EE">
        <w:rPr>
          <w:b/>
          <w:bCs/>
          <w:i/>
          <w:iCs/>
        </w:rPr>
        <w:t xml:space="preserve">Observation 1: For NTN, current NR based measurement-based beam management will result in large signaling overhead and long latency for periodic exchange of CSI-RS transmissions and corresponding reporting. </w:t>
      </w:r>
    </w:p>
    <w:p w14:paraId="11367B6F" w14:textId="77777777" w:rsidR="00BD35CE" w:rsidRPr="00A455EE" w:rsidRDefault="00BD35CE" w:rsidP="00BD35CE">
      <w:pPr>
        <w:rPr>
          <w:b/>
          <w:bCs/>
          <w:i/>
          <w:iCs/>
          <w:lang w:eastAsia="zh-CN"/>
        </w:rPr>
      </w:pPr>
      <w:r w:rsidRPr="00A455EE">
        <w:rPr>
          <w:rFonts w:hint="eastAsia"/>
          <w:b/>
          <w:bCs/>
          <w:i/>
          <w:iCs/>
          <w:lang w:eastAsia="zh-CN"/>
        </w:rPr>
        <w:t>P</w:t>
      </w:r>
      <w:r w:rsidRPr="00A455EE">
        <w:rPr>
          <w:b/>
          <w:bCs/>
          <w:i/>
          <w:iCs/>
          <w:lang w:eastAsia="zh-CN"/>
        </w:rPr>
        <w:t>roposal 1: Study a common BWP or separate different BWPs for beam management.</w:t>
      </w:r>
    </w:p>
    <w:p w14:paraId="7229FA3B" w14:textId="77777777" w:rsidR="00BD35CE" w:rsidRPr="00A455EE" w:rsidRDefault="00BD35CE" w:rsidP="00BD35CE">
      <w:pPr>
        <w:rPr>
          <w:b/>
          <w:bCs/>
          <w:i/>
          <w:iCs/>
          <w:lang w:eastAsia="zh-CN"/>
        </w:rPr>
      </w:pPr>
      <w:r w:rsidRPr="00A455EE">
        <w:rPr>
          <w:rFonts w:hint="eastAsia"/>
          <w:b/>
          <w:bCs/>
          <w:i/>
          <w:iCs/>
          <w:lang w:eastAsia="zh-CN"/>
        </w:rPr>
        <w:t>P</w:t>
      </w:r>
      <w:r w:rsidRPr="00A455EE">
        <w:rPr>
          <w:b/>
          <w:bCs/>
          <w:i/>
          <w:iCs/>
          <w:lang w:eastAsia="zh-CN"/>
        </w:rPr>
        <w:t xml:space="preserve">roposal 2: Consider impact of BWP switching delay for NZP CSI-RS for beam management configured at in corresponding BWPs. </w:t>
      </w:r>
    </w:p>
    <w:p w14:paraId="57885852" w14:textId="0BEB5D0D" w:rsidR="00BD35CE" w:rsidRPr="00A455EE" w:rsidRDefault="00BD35CE" w:rsidP="00BD35CE">
      <w:pPr>
        <w:rPr>
          <w:b/>
          <w:bCs/>
          <w:i/>
          <w:iCs/>
          <w:lang w:eastAsia="zh-CN"/>
        </w:rPr>
      </w:pPr>
      <w:r w:rsidRPr="00A455EE">
        <w:rPr>
          <w:rFonts w:hint="eastAsia"/>
          <w:b/>
          <w:bCs/>
          <w:i/>
          <w:iCs/>
          <w:lang w:eastAsia="zh-CN"/>
        </w:rPr>
        <w:t>P</w:t>
      </w:r>
      <w:r w:rsidRPr="00A455EE">
        <w:rPr>
          <w:b/>
          <w:bCs/>
          <w:i/>
          <w:iCs/>
          <w:lang w:eastAsia="zh-CN"/>
        </w:rPr>
        <w:t>roposal 3: Study the restriction between beam and BWP.</w:t>
      </w:r>
    </w:p>
    <w:p w14:paraId="0B841093" w14:textId="23B7EAD2" w:rsidR="00AC7D96" w:rsidRPr="00A455EE" w:rsidRDefault="00AC7D96" w:rsidP="00AC7D96">
      <w:pPr>
        <w:rPr>
          <w:b/>
          <w:bCs/>
          <w:i/>
          <w:iCs/>
          <w:lang w:eastAsia="zh-CN"/>
        </w:rPr>
      </w:pPr>
      <w:r w:rsidRPr="00A455EE">
        <w:rPr>
          <w:b/>
          <w:bCs/>
          <w:i/>
          <w:iCs/>
          <w:lang w:eastAsia="zh-CN"/>
        </w:rPr>
        <w:t xml:space="preserve">Proposal 4: Study further methods to perform beam measurements </w:t>
      </w:r>
      <w:proofErr w:type="gramStart"/>
      <w:r w:rsidRPr="00A455EE">
        <w:rPr>
          <w:b/>
          <w:bCs/>
          <w:i/>
          <w:iCs/>
          <w:lang w:eastAsia="zh-CN"/>
        </w:rPr>
        <w:t>in order to</w:t>
      </w:r>
      <w:proofErr w:type="gramEnd"/>
      <w:r w:rsidRPr="00A455EE">
        <w:rPr>
          <w:b/>
          <w:bCs/>
          <w:i/>
          <w:iCs/>
          <w:lang w:eastAsia="zh-CN"/>
        </w:rPr>
        <w:t xml:space="preserve"> reduce the signaling overhead and avoid long latency</w:t>
      </w:r>
      <w:r w:rsidR="00C7526E" w:rsidRPr="00A455EE">
        <w:rPr>
          <w:b/>
          <w:bCs/>
          <w:i/>
          <w:iCs/>
          <w:lang w:eastAsia="zh-CN"/>
        </w:rPr>
        <w:t>.</w:t>
      </w:r>
    </w:p>
    <w:p w14:paraId="45D24E5D" w14:textId="1ACD8364" w:rsidR="00AC7D96" w:rsidRPr="00A455EE" w:rsidRDefault="00B2167D" w:rsidP="00AC7D96">
      <w:pPr>
        <w:rPr>
          <w:b/>
          <w:bCs/>
          <w:i/>
          <w:iCs/>
          <w:lang w:eastAsia="zh-CN"/>
        </w:rPr>
      </w:pPr>
      <w:r w:rsidRPr="00A455EE">
        <w:rPr>
          <w:b/>
          <w:bCs/>
          <w:i/>
          <w:iCs/>
          <w:lang w:eastAsia="zh-CN"/>
        </w:rPr>
        <w:t>Proposal 5:  UE reporting of its polarization capability is supported.</w:t>
      </w:r>
    </w:p>
    <w:p w14:paraId="3A14F95E" w14:textId="77777777" w:rsidR="00B2167D" w:rsidRPr="00A455EE" w:rsidRDefault="00B2167D" w:rsidP="00B2167D">
      <w:pPr>
        <w:rPr>
          <w:b/>
          <w:bCs/>
          <w:i/>
          <w:iCs/>
          <w:lang w:eastAsia="zh-CN"/>
        </w:rPr>
      </w:pPr>
      <w:r w:rsidRPr="00A455EE">
        <w:rPr>
          <w:b/>
          <w:bCs/>
          <w:i/>
          <w:iCs/>
          <w:lang w:eastAsia="zh-CN"/>
        </w:rPr>
        <w:t xml:space="preserve">Observation 2: Defining only a single polarization type for all frequency bands may </w:t>
      </w:r>
      <w:r w:rsidRPr="00A455EE">
        <w:rPr>
          <w:b/>
          <w:bCs/>
          <w:i/>
          <w:iCs/>
        </w:rPr>
        <w:t xml:space="preserve">result in reduced spectrum sharing capabilities, whereas defining multiple polarization types may result in erroneous polarization detection. </w:t>
      </w:r>
    </w:p>
    <w:p w14:paraId="51AF5421" w14:textId="53F98F1E" w:rsidR="00B2167D" w:rsidRPr="00A455EE" w:rsidRDefault="00B2167D" w:rsidP="00B2167D">
      <w:pPr>
        <w:rPr>
          <w:b/>
          <w:bCs/>
          <w:i/>
          <w:iCs/>
        </w:rPr>
      </w:pPr>
      <w:r w:rsidRPr="00A455EE">
        <w:rPr>
          <w:b/>
          <w:bCs/>
          <w:i/>
          <w:iCs/>
        </w:rPr>
        <w:t xml:space="preserve">Proposal 6: </w:t>
      </w:r>
      <w:proofErr w:type="gramStart"/>
      <w:r w:rsidRPr="00A455EE">
        <w:rPr>
          <w:b/>
          <w:bCs/>
          <w:i/>
          <w:iCs/>
        </w:rPr>
        <w:t>In order to</w:t>
      </w:r>
      <w:proofErr w:type="gramEnd"/>
      <w:r w:rsidRPr="00A455EE">
        <w:rPr>
          <w:b/>
          <w:bCs/>
          <w:i/>
          <w:iCs/>
        </w:rPr>
        <w:t xml:space="preserve"> facilitate initial access procedure, one or multiple basic polarization types can be defined for different frequency bands.</w:t>
      </w:r>
    </w:p>
    <w:p w14:paraId="64EA4239" w14:textId="77777777" w:rsidR="00B2167D" w:rsidRPr="00A455EE" w:rsidRDefault="00B2167D" w:rsidP="00B2167D">
      <w:pPr>
        <w:rPr>
          <w:b/>
          <w:bCs/>
          <w:i/>
          <w:iCs/>
          <w:lang w:eastAsia="zh-CN"/>
        </w:rPr>
      </w:pPr>
      <w:r w:rsidRPr="00A455EE">
        <w:rPr>
          <w:b/>
          <w:bCs/>
          <w:i/>
          <w:iCs/>
          <w:lang w:eastAsia="zh-CN"/>
        </w:rPr>
        <w:t>Proposal 7: DL Polarization information can be indicated in SSBs to avoid degradation of initial cell search.</w:t>
      </w:r>
    </w:p>
    <w:p w14:paraId="0E359234" w14:textId="77777777" w:rsidR="00B2167D" w:rsidRPr="00A455EE" w:rsidRDefault="00B2167D" w:rsidP="00B2167D">
      <w:pPr>
        <w:rPr>
          <w:b/>
          <w:bCs/>
          <w:i/>
          <w:iCs/>
          <w:lang w:eastAsia="zh-CN"/>
        </w:rPr>
      </w:pPr>
      <w:r w:rsidRPr="00A455EE">
        <w:rPr>
          <w:b/>
          <w:bCs/>
          <w:i/>
          <w:iCs/>
          <w:lang w:eastAsia="zh-CN"/>
        </w:rPr>
        <w:t>Proposal 8: UL Polarization information can be indicated in PRACH during initial access.</w:t>
      </w:r>
    </w:p>
    <w:p w14:paraId="1FDDC707" w14:textId="77777777" w:rsidR="00B2167D" w:rsidRPr="00A455EE" w:rsidRDefault="00B2167D" w:rsidP="00B2167D">
      <w:pPr>
        <w:rPr>
          <w:b/>
          <w:bCs/>
          <w:i/>
          <w:iCs/>
          <w:lang w:eastAsia="zh-CN"/>
        </w:rPr>
      </w:pPr>
      <w:r w:rsidRPr="00A455EE">
        <w:rPr>
          <w:b/>
          <w:bCs/>
          <w:i/>
          <w:iCs/>
          <w:lang w:eastAsia="zh-CN"/>
        </w:rPr>
        <w:t xml:space="preserve">Proposal 9: Indication of polarization multiplexing is supported where DCI or TCI state </w:t>
      </w:r>
      <w:proofErr w:type="spellStart"/>
      <w:r w:rsidRPr="00A455EE">
        <w:rPr>
          <w:b/>
          <w:bCs/>
          <w:i/>
          <w:iCs/>
          <w:lang w:eastAsia="zh-CN"/>
        </w:rPr>
        <w:t>signalling</w:t>
      </w:r>
      <w:proofErr w:type="spellEnd"/>
      <w:r w:rsidRPr="00A455EE">
        <w:rPr>
          <w:b/>
          <w:bCs/>
          <w:i/>
          <w:iCs/>
          <w:lang w:eastAsia="zh-CN"/>
        </w:rPr>
        <w:t xml:space="preserve"> may be used for polarization-based multi-user multiplexing and single-user higher rank transmission.</w:t>
      </w:r>
    </w:p>
    <w:p w14:paraId="3786A33A" w14:textId="77777777" w:rsidR="00B2167D" w:rsidRPr="00A455EE" w:rsidRDefault="00B2167D" w:rsidP="00B2167D">
      <w:pPr>
        <w:rPr>
          <w:b/>
          <w:bCs/>
          <w:i/>
          <w:iCs/>
          <w:lang w:eastAsia="zh-CN"/>
        </w:rPr>
      </w:pPr>
      <w:r w:rsidRPr="00A455EE">
        <w:rPr>
          <w:b/>
          <w:bCs/>
          <w:i/>
          <w:iCs/>
          <w:lang w:eastAsia="zh-CN"/>
        </w:rPr>
        <w:t>Proposal 10: Measurement and reporting signaling for polarization is needed for efficient beam switching and handover. CSI-RS may be used for polarization measurements.</w:t>
      </w:r>
    </w:p>
    <w:p w14:paraId="6DE5E644" w14:textId="77777777" w:rsidR="00623F8B" w:rsidRPr="00B05B00" w:rsidRDefault="00623F8B" w:rsidP="004C3331">
      <w:pPr>
        <w:pStyle w:val="1"/>
        <w:rPr>
          <w:lang w:eastAsia="zh-CN"/>
        </w:rPr>
      </w:pPr>
      <w:r w:rsidRPr="00B05B00">
        <w:rPr>
          <w:lang w:eastAsia="zh-CN"/>
        </w:rPr>
        <w:t>References</w:t>
      </w:r>
    </w:p>
    <w:p w14:paraId="27BFC3DA" w14:textId="77777777" w:rsidR="00623F8B" w:rsidRPr="00A455EE" w:rsidRDefault="00623F8B" w:rsidP="00623F8B">
      <w:pPr>
        <w:pStyle w:val="References"/>
        <w:numPr>
          <w:ilvl w:val="0"/>
          <w:numId w:val="20"/>
        </w:numPr>
        <w:rPr>
          <w:sz w:val="22"/>
          <w:szCs w:val="22"/>
          <w:lang w:eastAsia="zh-CN"/>
        </w:rPr>
      </w:pPr>
      <w:r w:rsidRPr="00A455EE">
        <w:rPr>
          <w:sz w:val="22"/>
          <w:szCs w:val="22"/>
          <w:lang w:eastAsia="zh-CN"/>
        </w:rPr>
        <w:t>RP-201256, RANP#88e, “Solutions for NR to support non-terrestrial networks (NTN)”</w:t>
      </w:r>
    </w:p>
    <w:p w14:paraId="02C9537F" w14:textId="06EBA8EA" w:rsidR="00623F8B" w:rsidRPr="00A455EE" w:rsidRDefault="00623F8B" w:rsidP="00623F8B">
      <w:pPr>
        <w:pStyle w:val="References"/>
        <w:numPr>
          <w:ilvl w:val="0"/>
          <w:numId w:val="20"/>
        </w:numPr>
        <w:rPr>
          <w:sz w:val="22"/>
          <w:szCs w:val="22"/>
          <w:lang w:eastAsia="zh-CN"/>
        </w:rPr>
      </w:pPr>
      <w:r w:rsidRPr="00A455EE">
        <w:rPr>
          <w:sz w:val="22"/>
          <w:szCs w:val="22"/>
          <w:lang w:eastAsia="zh-CN"/>
        </w:rPr>
        <w:t>TR 38.821 v16.0.0</w:t>
      </w:r>
    </w:p>
    <w:p w14:paraId="19BBD70D" w14:textId="5AABF565" w:rsidR="00CA40C5" w:rsidRPr="00A455EE" w:rsidRDefault="00CA40C5" w:rsidP="00CA40C5">
      <w:pPr>
        <w:pStyle w:val="References"/>
        <w:numPr>
          <w:ilvl w:val="0"/>
          <w:numId w:val="20"/>
        </w:numPr>
        <w:rPr>
          <w:sz w:val="22"/>
          <w:szCs w:val="22"/>
          <w:lang w:eastAsia="zh-CN"/>
        </w:rPr>
      </w:pPr>
      <w:r w:rsidRPr="00A455EE">
        <w:rPr>
          <w:rFonts w:hint="eastAsia"/>
          <w:sz w:val="22"/>
          <w:szCs w:val="22"/>
          <w:lang w:eastAsia="zh-CN"/>
        </w:rPr>
        <w:t>R</w:t>
      </w:r>
      <w:r w:rsidRPr="00A455EE">
        <w:rPr>
          <w:sz w:val="22"/>
          <w:szCs w:val="22"/>
          <w:lang w:eastAsia="zh-CN"/>
        </w:rPr>
        <w:t>AN1#10</w:t>
      </w:r>
      <w:r w:rsidR="009272E6">
        <w:rPr>
          <w:sz w:val="22"/>
          <w:szCs w:val="22"/>
          <w:lang w:eastAsia="zh-CN"/>
        </w:rPr>
        <w:t>4</w:t>
      </w:r>
      <w:r w:rsidRPr="00A455EE">
        <w:rPr>
          <w:sz w:val="22"/>
          <w:szCs w:val="22"/>
          <w:lang w:eastAsia="zh-CN"/>
        </w:rPr>
        <w:t>e chairman notes</w:t>
      </w:r>
    </w:p>
    <w:p w14:paraId="1721856D" w14:textId="6A2D6CA1" w:rsidR="00A74359" w:rsidRPr="00A455EE" w:rsidRDefault="00112B80" w:rsidP="00A455EE">
      <w:pPr>
        <w:pStyle w:val="References"/>
        <w:numPr>
          <w:ilvl w:val="0"/>
          <w:numId w:val="20"/>
        </w:numPr>
        <w:rPr>
          <w:sz w:val="22"/>
          <w:szCs w:val="22"/>
          <w:lang w:eastAsia="zh-CN"/>
        </w:rPr>
      </w:pPr>
      <w:hyperlink r:id="rId14" w:history="1">
        <w:r w:rsidR="009272E6" w:rsidRPr="009272E6">
          <w:rPr>
            <w:sz w:val="22"/>
            <w:szCs w:val="22"/>
            <w:lang w:eastAsia="zh-CN"/>
          </w:rPr>
          <w:t>R1-2102141</w:t>
        </w:r>
      </w:hyperlink>
      <w:r w:rsidR="00A455EE" w:rsidRPr="00A455EE">
        <w:rPr>
          <w:sz w:val="22"/>
          <w:szCs w:val="22"/>
          <w:lang w:eastAsia="zh-CN"/>
        </w:rPr>
        <w:t xml:space="preserve">, </w:t>
      </w:r>
      <w:r w:rsidR="009272E6">
        <w:rPr>
          <w:sz w:val="22"/>
          <w:szCs w:val="22"/>
          <w:lang w:eastAsia="zh-CN"/>
        </w:rPr>
        <w:t xml:space="preserve"> </w:t>
      </w:r>
      <w:r w:rsidR="009272E6">
        <w:rPr>
          <w:rFonts w:hint="eastAsia"/>
          <w:sz w:val="22"/>
          <w:szCs w:val="22"/>
          <w:lang w:eastAsia="zh-CN"/>
        </w:rPr>
        <w:t>OPPO</w:t>
      </w:r>
      <w:r w:rsidR="009272E6">
        <w:rPr>
          <w:sz w:val="22"/>
          <w:szCs w:val="22"/>
          <w:lang w:eastAsia="zh-CN"/>
        </w:rPr>
        <w:t xml:space="preserve">, </w:t>
      </w:r>
      <w:r w:rsidR="00A455EE" w:rsidRPr="00A455EE">
        <w:rPr>
          <w:sz w:val="22"/>
          <w:szCs w:val="22"/>
          <w:lang w:eastAsia="zh-CN"/>
        </w:rPr>
        <w:t>“Summary #3 of 8.4.4 Other Aspects of NR-NTN”</w:t>
      </w:r>
    </w:p>
    <w:sectPr w:rsidR="00A74359" w:rsidRPr="00A455E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C5D5E" w14:textId="77777777" w:rsidR="00112B80" w:rsidRDefault="00112B80">
      <w:r>
        <w:separator/>
      </w:r>
    </w:p>
  </w:endnote>
  <w:endnote w:type="continuationSeparator" w:id="0">
    <w:p w14:paraId="2E3A9CF4" w14:textId="77777777" w:rsidR="00112B80" w:rsidRDefault="00112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7556A" w14:textId="77777777" w:rsidR="00112B80" w:rsidRDefault="00112B80">
      <w:r>
        <w:separator/>
      </w:r>
    </w:p>
  </w:footnote>
  <w:footnote w:type="continuationSeparator" w:id="0">
    <w:p w14:paraId="38260DF8" w14:textId="77777777" w:rsidR="00112B80" w:rsidRDefault="00112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316F7"/>
    <w:multiLevelType w:val="hybridMultilevel"/>
    <w:tmpl w:val="552A7D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3865BA"/>
    <w:multiLevelType w:val="hybridMultilevel"/>
    <w:tmpl w:val="BE1A9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2"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E0C615C"/>
    <w:multiLevelType w:val="hybridMultilevel"/>
    <w:tmpl w:val="6CF69504"/>
    <w:lvl w:ilvl="0" w:tplc="DC646B00">
      <w:start w:val="2"/>
      <w:numFmt w:val="decimal"/>
      <w:lvlText w:val="%1"/>
      <w:lvlJc w:val="left"/>
      <w:pPr>
        <w:ind w:left="1352" w:hanging="360"/>
      </w:pPr>
      <w:rPr>
        <w:rFonts w:hint="default"/>
      </w:rPr>
    </w:lvl>
    <w:lvl w:ilvl="1" w:tplc="04090019">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19" w15:restartNumberingAfterBreak="0">
    <w:nsid w:val="516018F8"/>
    <w:multiLevelType w:val="hybridMultilevel"/>
    <w:tmpl w:val="22A0BB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1"/>
  </w:num>
  <w:num w:numId="2">
    <w:abstractNumId w:val="28"/>
  </w:num>
  <w:num w:numId="3">
    <w:abstractNumId w:val="27"/>
  </w:num>
  <w:num w:numId="4">
    <w:abstractNumId w:val="10"/>
  </w:num>
  <w:num w:numId="5">
    <w:abstractNumId w:val="21"/>
  </w:num>
  <w:num w:numId="6">
    <w:abstractNumId w:val="22"/>
  </w:num>
  <w:num w:numId="7">
    <w:abstractNumId w:val="7"/>
  </w:num>
  <w:num w:numId="8">
    <w:abstractNumId w:val="8"/>
  </w:num>
  <w:num w:numId="9">
    <w:abstractNumId w:val="29"/>
  </w:num>
  <w:num w:numId="10">
    <w:abstractNumId w:val="24"/>
  </w:num>
  <w:num w:numId="11">
    <w:abstractNumId w:val="14"/>
  </w:num>
  <w:num w:numId="12">
    <w:abstractNumId w:val="9"/>
  </w:num>
  <w:num w:numId="13">
    <w:abstractNumId w:val="2"/>
  </w:num>
  <w:num w:numId="14">
    <w:abstractNumId w:val="15"/>
  </w:num>
  <w:num w:numId="15">
    <w:abstractNumId w:val="4"/>
  </w:num>
  <w:num w:numId="16">
    <w:abstractNumId w:val="16"/>
  </w:num>
  <w:num w:numId="17">
    <w:abstractNumId w:val="1"/>
  </w:num>
  <w:num w:numId="18">
    <w:abstractNumId w:val="25"/>
  </w:num>
  <w:num w:numId="19">
    <w:abstractNumId w:val="26"/>
  </w:num>
  <w:num w:numId="20">
    <w:abstractNumId w:val="11"/>
    <w:lvlOverride w:ilvl="0">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6"/>
  </w:num>
  <w:num w:numId="24">
    <w:abstractNumId w:val="17"/>
  </w:num>
  <w:num w:numId="25">
    <w:abstractNumId w:val="0"/>
  </w:num>
  <w:num w:numId="26">
    <w:abstractNumId w:val="0"/>
  </w:num>
  <w:num w:numId="27">
    <w:abstractNumId w:val="5"/>
  </w:num>
  <w:num w:numId="28">
    <w:abstractNumId w:val="11"/>
  </w:num>
  <w:num w:numId="29">
    <w:abstractNumId w:val="19"/>
  </w:num>
  <w:num w:numId="30">
    <w:abstractNumId w:val="12"/>
  </w:num>
  <w:num w:numId="31">
    <w:abstractNumId w:val="11"/>
  </w:num>
  <w:num w:numId="32">
    <w:abstractNumId w:val="18"/>
  </w:num>
  <w:num w:numId="33">
    <w:abstractNumId w:val="23"/>
  </w:num>
  <w:num w:numId="34">
    <w:abstractNumId w:val="13"/>
  </w:num>
  <w:num w:numId="3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250"/>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DA4"/>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3E"/>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DBF"/>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68A0"/>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D2B"/>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D7F7C"/>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61E"/>
    <w:rsid w:val="000F598A"/>
    <w:rsid w:val="000F5FEA"/>
    <w:rsid w:val="000F6FCE"/>
    <w:rsid w:val="000F7152"/>
    <w:rsid w:val="000F77B7"/>
    <w:rsid w:val="000F7F58"/>
    <w:rsid w:val="00100128"/>
    <w:rsid w:val="001002AF"/>
    <w:rsid w:val="00100347"/>
    <w:rsid w:val="00100DDD"/>
    <w:rsid w:val="00100FF3"/>
    <w:rsid w:val="0010172A"/>
    <w:rsid w:val="00101753"/>
    <w:rsid w:val="001021D5"/>
    <w:rsid w:val="001026CA"/>
    <w:rsid w:val="00102AC1"/>
    <w:rsid w:val="001030FD"/>
    <w:rsid w:val="0010354E"/>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B80"/>
    <w:rsid w:val="001132AF"/>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5"/>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695"/>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6D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ADC"/>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B8"/>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463B"/>
    <w:rsid w:val="002A51DD"/>
    <w:rsid w:val="002A5849"/>
    <w:rsid w:val="002A59F0"/>
    <w:rsid w:val="002A5A92"/>
    <w:rsid w:val="002A5E49"/>
    <w:rsid w:val="002A6432"/>
    <w:rsid w:val="002A666B"/>
    <w:rsid w:val="002A680C"/>
    <w:rsid w:val="002A6A32"/>
    <w:rsid w:val="002A6C7C"/>
    <w:rsid w:val="002A6F25"/>
    <w:rsid w:val="002A6FD3"/>
    <w:rsid w:val="002A70D6"/>
    <w:rsid w:val="002A76B5"/>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695"/>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23F7"/>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17F"/>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4DB7"/>
    <w:rsid w:val="00395545"/>
    <w:rsid w:val="003955DE"/>
    <w:rsid w:val="00395784"/>
    <w:rsid w:val="00396CDF"/>
    <w:rsid w:val="00396E7A"/>
    <w:rsid w:val="00397945"/>
    <w:rsid w:val="00397C1D"/>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4F6D"/>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BB5"/>
    <w:rsid w:val="00407309"/>
    <w:rsid w:val="0040797B"/>
    <w:rsid w:val="00407C10"/>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038"/>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71A"/>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5C4"/>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46E"/>
    <w:rsid w:val="004B0518"/>
    <w:rsid w:val="004B0C4B"/>
    <w:rsid w:val="004B132E"/>
    <w:rsid w:val="004B1349"/>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DBE"/>
    <w:rsid w:val="004B7E57"/>
    <w:rsid w:val="004B7F15"/>
    <w:rsid w:val="004C01A8"/>
    <w:rsid w:val="004C0BBE"/>
    <w:rsid w:val="004C0FCB"/>
    <w:rsid w:val="004C1840"/>
    <w:rsid w:val="004C1CF9"/>
    <w:rsid w:val="004C1FA2"/>
    <w:rsid w:val="004C20BC"/>
    <w:rsid w:val="004C24C9"/>
    <w:rsid w:val="004C2A4F"/>
    <w:rsid w:val="004C311C"/>
    <w:rsid w:val="004C31B6"/>
    <w:rsid w:val="004C3331"/>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E7FDD"/>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55F"/>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01B"/>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753"/>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B2E"/>
    <w:rsid w:val="00547B63"/>
    <w:rsid w:val="00547D46"/>
    <w:rsid w:val="0055094B"/>
    <w:rsid w:val="00551125"/>
    <w:rsid w:val="00551314"/>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154"/>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7C9"/>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79"/>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A62"/>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192"/>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3F8B"/>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BFA"/>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7D2"/>
    <w:rsid w:val="00692B3C"/>
    <w:rsid w:val="006930B5"/>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6F83"/>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00F"/>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BAE"/>
    <w:rsid w:val="00721D21"/>
    <w:rsid w:val="00721D9B"/>
    <w:rsid w:val="00722121"/>
    <w:rsid w:val="007224B9"/>
    <w:rsid w:val="00722F94"/>
    <w:rsid w:val="007231C3"/>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A00"/>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617"/>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3C74"/>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B41"/>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6EE"/>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69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5A"/>
    <w:rsid w:val="00882269"/>
    <w:rsid w:val="00882580"/>
    <w:rsid w:val="008828A4"/>
    <w:rsid w:val="00882B2E"/>
    <w:rsid w:val="008833E8"/>
    <w:rsid w:val="00883462"/>
    <w:rsid w:val="008843FC"/>
    <w:rsid w:val="00884B90"/>
    <w:rsid w:val="00884C69"/>
    <w:rsid w:val="008851B5"/>
    <w:rsid w:val="00886030"/>
    <w:rsid w:val="00886378"/>
    <w:rsid w:val="00886763"/>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15E"/>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9FF"/>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1C"/>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2E6"/>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FB2"/>
    <w:rsid w:val="009D22E4"/>
    <w:rsid w:val="009D22F6"/>
    <w:rsid w:val="009D22F7"/>
    <w:rsid w:val="009D2AAF"/>
    <w:rsid w:val="009D2B3E"/>
    <w:rsid w:val="009D2F83"/>
    <w:rsid w:val="009D319C"/>
    <w:rsid w:val="009D3274"/>
    <w:rsid w:val="009D3B30"/>
    <w:rsid w:val="009D4962"/>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5EE"/>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550"/>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C7D96"/>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B00"/>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67D"/>
    <w:rsid w:val="00B21B6A"/>
    <w:rsid w:val="00B22156"/>
    <w:rsid w:val="00B227D4"/>
    <w:rsid w:val="00B22C0D"/>
    <w:rsid w:val="00B23338"/>
    <w:rsid w:val="00B23361"/>
    <w:rsid w:val="00B23862"/>
    <w:rsid w:val="00B238F3"/>
    <w:rsid w:val="00B23AF4"/>
    <w:rsid w:val="00B23C15"/>
    <w:rsid w:val="00B24042"/>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5C7C"/>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31"/>
    <w:rsid w:val="00B57777"/>
    <w:rsid w:val="00B57A17"/>
    <w:rsid w:val="00B57AF6"/>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CE"/>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F8"/>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6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40C5"/>
    <w:rsid w:val="00CA505A"/>
    <w:rsid w:val="00CA5523"/>
    <w:rsid w:val="00CA5646"/>
    <w:rsid w:val="00CA59DD"/>
    <w:rsid w:val="00CA5F8C"/>
    <w:rsid w:val="00CA5FDE"/>
    <w:rsid w:val="00CA66F3"/>
    <w:rsid w:val="00CA6E1B"/>
    <w:rsid w:val="00CA70A7"/>
    <w:rsid w:val="00CB008E"/>
    <w:rsid w:val="00CB01FA"/>
    <w:rsid w:val="00CB0737"/>
    <w:rsid w:val="00CB097A"/>
    <w:rsid w:val="00CB0CE2"/>
    <w:rsid w:val="00CB121D"/>
    <w:rsid w:val="00CB2329"/>
    <w:rsid w:val="00CB26EC"/>
    <w:rsid w:val="00CB2D2A"/>
    <w:rsid w:val="00CB32FF"/>
    <w:rsid w:val="00CB39AA"/>
    <w:rsid w:val="00CB3E1A"/>
    <w:rsid w:val="00CB4578"/>
    <w:rsid w:val="00CB4CA8"/>
    <w:rsid w:val="00CB5050"/>
    <w:rsid w:val="00CB50A5"/>
    <w:rsid w:val="00CB5B1E"/>
    <w:rsid w:val="00CB5BCA"/>
    <w:rsid w:val="00CB5D5C"/>
    <w:rsid w:val="00CB5FF5"/>
    <w:rsid w:val="00CB6812"/>
    <w:rsid w:val="00CB6BD4"/>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6ED3"/>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ED9"/>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41F"/>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1D89"/>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9D2"/>
    <w:rsid w:val="00E81A0C"/>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8B3"/>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6D69"/>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ABB"/>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4866"/>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952"/>
    <w:rsid w:val="00FA5A4E"/>
    <w:rsid w:val="00FA5B4B"/>
    <w:rsid w:val="00FA64EA"/>
    <w:rsid w:val="00FA66FC"/>
    <w:rsid w:val="00FA6D79"/>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AA2"/>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7670161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6378219">
      <w:bodyDiv w:val="1"/>
      <w:marLeft w:val="0"/>
      <w:marRight w:val="0"/>
      <w:marTop w:val="0"/>
      <w:marBottom w:val="0"/>
      <w:divBdr>
        <w:top w:val="none" w:sz="0" w:space="0" w:color="auto"/>
        <w:left w:val="none" w:sz="0" w:space="0" w:color="auto"/>
        <w:bottom w:val="none" w:sz="0" w:space="0" w:color="auto"/>
        <w:right w:val="none" w:sz="0" w:space="0" w:color="auto"/>
      </w:divBdr>
      <w:divsChild>
        <w:div w:id="1238829608">
          <w:marLeft w:val="0"/>
          <w:marRight w:val="0"/>
          <w:marTop w:val="0"/>
          <w:marBottom w:val="0"/>
          <w:divBdr>
            <w:top w:val="none" w:sz="0" w:space="0" w:color="auto"/>
            <w:left w:val="none" w:sz="0" w:space="0" w:color="auto"/>
            <w:bottom w:val="none" w:sz="0" w:space="0" w:color="auto"/>
            <w:right w:val="none" w:sz="0" w:space="0" w:color="auto"/>
          </w:divBdr>
          <w:divsChild>
            <w:div w:id="61008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6898812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862040">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615457">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70029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file:///C:\Users\wanshic\OneDrive%20-%20Qualcomm\Documents\Standards\3GPP%20Standards\Meeting%20Documents\TSGR1_104\Docs\R1-21021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4BBBD-EE79-4155-8226-C82AA93CF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6</Pages>
  <Words>2482</Words>
  <Characters>14153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16602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Chenxi</dc:creator>
  <cp:lastModifiedBy>Hongmei HM6 Liu</cp:lastModifiedBy>
  <cp:revision>7</cp:revision>
  <cp:lastPrinted>2015-04-01T01:56:00Z</cp:lastPrinted>
  <dcterms:created xsi:type="dcterms:W3CDTF">2021-04-22T05:59:00Z</dcterms:created>
  <dcterms:modified xsi:type="dcterms:W3CDTF">2021-05-11T01:38:00Z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